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5349EF" w14:textId="38DFCA36" w:rsidR="00902A51" w:rsidRDefault="007E06C9">
      <w:pPr>
        <w:rPr>
          <w:rFonts w:ascii="Poppins" w:hAnsi="Poppins" w:cs="Poppins"/>
          <w:b/>
          <w:bCs/>
          <w:sz w:val="28"/>
          <w:szCs w:val="28"/>
        </w:rPr>
      </w:pPr>
      <w:r w:rsidRPr="00A51CC3">
        <w:rPr>
          <w:rFonts w:ascii="Poppins" w:hAnsi="Poppins" w:cs="Poppins"/>
          <w:b/>
          <w:bCs/>
          <w:sz w:val="28"/>
          <w:szCs w:val="28"/>
          <w:highlight w:val="lightGray"/>
        </w:rPr>
        <w:t>SKU</w:t>
      </w:r>
      <w:r w:rsidR="00450F1C">
        <w:rPr>
          <w:rFonts w:ascii="Poppins" w:hAnsi="Poppins" w:cs="Poppins"/>
          <w:b/>
          <w:bCs/>
          <w:sz w:val="28"/>
          <w:szCs w:val="28"/>
          <w:highlight w:val="lightGray"/>
        </w:rPr>
        <w:t>:</w:t>
      </w:r>
      <w:r w:rsidR="00015ABC">
        <w:rPr>
          <w:rFonts w:ascii="Poppins" w:hAnsi="Poppins" w:cs="Poppins"/>
          <w:b/>
          <w:bCs/>
          <w:sz w:val="28"/>
          <w:szCs w:val="28"/>
          <w:highlight w:val="lightGray"/>
        </w:rPr>
        <w:t xml:space="preserve"> </w:t>
      </w:r>
      <w:r w:rsidR="00015ABC" w:rsidRPr="00015ABC">
        <w:rPr>
          <w:rFonts w:ascii="Poppins" w:hAnsi="Poppins" w:cs="Poppins"/>
          <w:b/>
          <w:bCs/>
          <w:sz w:val="28"/>
          <w:szCs w:val="28"/>
          <w:highlight w:val="lightGray"/>
        </w:rPr>
        <w:t>1011038</w:t>
      </w:r>
    </w:p>
    <w:p w14:paraId="04482840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</w:p>
    <w:p w14:paraId="178CB4B7" w14:textId="092411E5" w:rsidR="005D1C1E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 xml:space="preserve">REDIRECIONAMENTO: </w:t>
      </w:r>
    </w:p>
    <w:p w14:paraId="7BA74304" w14:textId="2D4E6953" w:rsidR="00FC61EE" w:rsidRDefault="00015ABC">
      <w:pPr>
        <w:rPr>
          <w:rFonts w:ascii="Poppins" w:hAnsi="Poppins" w:cs="Poppins"/>
          <w:b/>
          <w:bCs/>
          <w:sz w:val="28"/>
          <w:szCs w:val="28"/>
        </w:rPr>
      </w:pPr>
      <w:hyperlink r:id="rId5" w:tgtFrame="_blank" w:history="1">
        <w:r w:rsidRPr="00015ABC">
          <w:rPr>
            <w:rStyle w:val="Hyperlink"/>
            <w:rFonts w:ascii="Poppins" w:hAnsi="Poppins" w:cs="Poppins"/>
            <w:b/>
            <w:bCs/>
            <w:sz w:val="28"/>
            <w:szCs w:val="28"/>
          </w:rPr>
          <w:t>https://www.aglbrasil.com/fechadura-ultra</w:t>
        </w:r>
      </w:hyperlink>
    </w:p>
    <w:p w14:paraId="4B6DF5D9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STORYTELLING:</w:t>
      </w:r>
    </w:p>
    <w:p w14:paraId="5C216498" w14:textId="77777777" w:rsidR="00015ABC" w:rsidRPr="00015ABC" w:rsidRDefault="00015ABC" w:rsidP="00015ABC">
      <w:pPr>
        <w:rPr>
          <w:rFonts w:ascii="Poppins" w:hAnsi="Poppins" w:cs="Poppins"/>
          <w:b/>
          <w:bCs/>
          <w:sz w:val="28"/>
          <w:szCs w:val="28"/>
        </w:rPr>
      </w:pPr>
      <w:r w:rsidRPr="00015ABC">
        <w:rPr>
          <w:rFonts w:ascii="Poppins" w:hAnsi="Poppins" w:cs="Poppins"/>
          <w:b/>
          <w:bCs/>
          <w:sz w:val="28"/>
          <w:szCs w:val="28"/>
        </w:rPr>
        <w:t>Imagine um mundo onde a segurança se encontra com a tecnologia, e a conveniência se une à proteção. Apresentamos a Fechadura Eletrônica Ultra Cilindro Ajustável da AGL, uma obra-prima de inovação que une funcionalidades elétricas e eletrônicas para proporcionar a tranquilidade que você merece.</w:t>
      </w:r>
    </w:p>
    <w:p w14:paraId="7FF6B879" w14:textId="77777777" w:rsidR="00FC61EE" w:rsidRDefault="00FC61EE">
      <w:pPr>
        <w:rPr>
          <w:rFonts w:ascii="Poppins" w:hAnsi="Poppins" w:cs="Poppins"/>
          <w:b/>
          <w:bCs/>
          <w:sz w:val="28"/>
          <w:szCs w:val="28"/>
        </w:rPr>
      </w:pPr>
    </w:p>
    <w:p w14:paraId="67310DA6" w14:textId="77777777" w:rsidR="007E06C9" w:rsidRDefault="007E06C9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CARACTERÍSTICAS:</w:t>
      </w:r>
    </w:p>
    <w:p w14:paraId="30EA39E2" w14:textId="77777777" w:rsidR="00015ABC" w:rsidRPr="00015ABC" w:rsidRDefault="00015ABC" w:rsidP="00015ABC">
      <w:pPr>
        <w:rPr>
          <w:rFonts w:ascii="Poppins" w:hAnsi="Poppins" w:cs="Poppins"/>
          <w:b/>
          <w:bCs/>
          <w:sz w:val="28"/>
          <w:szCs w:val="28"/>
        </w:rPr>
      </w:pPr>
      <w:r w:rsidRPr="00015ABC">
        <w:rPr>
          <w:rFonts w:ascii="Poppins" w:hAnsi="Poppins" w:cs="Poppins"/>
          <w:b/>
          <w:bCs/>
          <w:sz w:val="28"/>
          <w:szCs w:val="28"/>
        </w:rPr>
        <w:t>. Fechamento silencioso e seguro;</w:t>
      </w:r>
    </w:p>
    <w:p w14:paraId="24BB6932" w14:textId="77777777" w:rsidR="00015ABC" w:rsidRPr="00015ABC" w:rsidRDefault="00015ABC" w:rsidP="00015ABC">
      <w:pPr>
        <w:rPr>
          <w:rFonts w:ascii="Poppins" w:hAnsi="Poppins" w:cs="Poppins"/>
          <w:b/>
          <w:bCs/>
          <w:sz w:val="28"/>
          <w:szCs w:val="28"/>
        </w:rPr>
      </w:pPr>
      <w:r w:rsidRPr="00015ABC">
        <w:rPr>
          <w:rFonts w:ascii="Poppins" w:hAnsi="Poppins" w:cs="Poppins"/>
          <w:b/>
          <w:bCs/>
          <w:sz w:val="28"/>
          <w:szCs w:val="28"/>
        </w:rPr>
        <w:t>. Abertura interna ou externa;</w:t>
      </w:r>
    </w:p>
    <w:p w14:paraId="5FE5808E" w14:textId="44BF71B0" w:rsidR="00A4204F" w:rsidRDefault="00015ABC" w:rsidP="00015ABC">
      <w:pPr>
        <w:rPr>
          <w:rFonts w:ascii="Poppins" w:hAnsi="Poppins" w:cs="Poppins"/>
          <w:b/>
          <w:bCs/>
          <w:sz w:val="28"/>
          <w:szCs w:val="28"/>
        </w:rPr>
      </w:pPr>
      <w:r w:rsidRPr="00015ABC">
        <w:rPr>
          <w:rFonts w:ascii="Poppins" w:hAnsi="Poppins" w:cs="Poppins"/>
          <w:b/>
          <w:bCs/>
          <w:sz w:val="28"/>
          <w:szCs w:val="28"/>
        </w:rPr>
        <w:t>. Fechamento automático;</w:t>
      </w:r>
    </w:p>
    <w:p w14:paraId="0281ACF8" w14:textId="77777777" w:rsidR="00A4204F" w:rsidRDefault="00A4204F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ESPECIFICAÇÕES TÉCNICAS</w:t>
      </w:r>
    </w:p>
    <w:p w14:paraId="43D5505A" w14:textId="7FBEC526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 w:rsidRPr="00A4204F">
        <w:rPr>
          <w:rFonts w:ascii="Poppins" w:hAnsi="Poppins" w:cs="Poppins"/>
          <w:b/>
          <w:bCs/>
          <w:sz w:val="24"/>
          <w:szCs w:val="24"/>
        </w:rPr>
        <w:t>COR:</w:t>
      </w:r>
      <w:r w:rsidR="00015ABC" w:rsidRPr="00015ABC">
        <w:rPr>
          <w:rFonts w:ascii="PT Sans" w:eastAsia="PT Sans" w:hAnsi="PT Sans" w:cs="PT Sans"/>
          <w:sz w:val="20"/>
          <w:szCs w:val="20"/>
        </w:rPr>
        <w:t xml:space="preserve"> </w:t>
      </w:r>
      <w:r w:rsidR="00015ABC" w:rsidRPr="00015ABC">
        <w:rPr>
          <w:rFonts w:ascii="Poppins" w:hAnsi="Poppins" w:cs="Poppins"/>
          <w:b/>
          <w:bCs/>
          <w:sz w:val="24"/>
          <w:szCs w:val="24"/>
        </w:rPr>
        <w:t>Preta</w:t>
      </w:r>
    </w:p>
    <w:p w14:paraId="6978779E" w14:textId="7459E088" w:rsidR="00A4204F" w:rsidRDefault="00A4204F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MODELO/VARIAÇÃO:</w:t>
      </w:r>
      <w:r w:rsidR="005227B8">
        <w:rPr>
          <w:rFonts w:ascii="Poppins" w:hAnsi="Poppins" w:cs="Poppins"/>
          <w:b/>
          <w:bCs/>
          <w:sz w:val="24"/>
          <w:szCs w:val="24"/>
        </w:rPr>
        <w:t xml:space="preserve"> </w:t>
      </w:r>
    </w:p>
    <w:p w14:paraId="07ED94D9" w14:textId="0C8FF421" w:rsidR="00500591" w:rsidRPr="007C29DE" w:rsidRDefault="00500591">
      <w:pPr>
        <w:rPr>
          <w:rFonts w:ascii="Poppins" w:hAnsi="Poppins" w:cs="Poppins"/>
          <w:b/>
          <w:bCs/>
          <w:sz w:val="24"/>
          <w:szCs w:val="24"/>
        </w:rPr>
      </w:pPr>
      <w:r>
        <w:rPr>
          <w:rFonts w:ascii="Poppins" w:hAnsi="Poppins" w:cs="Poppins"/>
          <w:b/>
          <w:bCs/>
          <w:sz w:val="24"/>
          <w:szCs w:val="24"/>
        </w:rPr>
        <w:t>PESO/MEDIDA E CONTEÚDO DA EMBALAGEM:</w:t>
      </w:r>
    </w:p>
    <w:p w14:paraId="69099DC3" w14:textId="77777777" w:rsidR="00015ABC" w:rsidRPr="00015ABC" w:rsidRDefault="00015ABC" w:rsidP="00015ABC">
      <w:pPr>
        <w:rPr>
          <w:rFonts w:ascii="Poppins" w:hAnsi="Poppins" w:cs="Poppins"/>
          <w:b/>
          <w:bCs/>
          <w:sz w:val="24"/>
          <w:szCs w:val="24"/>
        </w:rPr>
      </w:pPr>
    </w:p>
    <w:p w14:paraId="30F62F3D" w14:textId="77777777" w:rsidR="00015ABC" w:rsidRPr="00015ABC" w:rsidRDefault="00015ABC" w:rsidP="00015ABC">
      <w:pPr>
        <w:rPr>
          <w:rFonts w:ascii="Poppins" w:hAnsi="Poppins" w:cs="Poppins"/>
          <w:b/>
          <w:bCs/>
          <w:sz w:val="24"/>
          <w:szCs w:val="24"/>
        </w:rPr>
      </w:pPr>
      <w:r w:rsidRPr="00015ABC">
        <w:rPr>
          <w:rFonts w:ascii="Poppins" w:hAnsi="Poppins" w:cs="Poppins"/>
          <w:b/>
          <w:bCs/>
          <w:sz w:val="24"/>
          <w:szCs w:val="24"/>
        </w:rPr>
        <w:t>CONTEÚDO DA EMBALAGEM</w:t>
      </w:r>
    </w:p>
    <w:p w14:paraId="6F7EF220" w14:textId="77777777" w:rsidR="00015ABC" w:rsidRPr="00015ABC" w:rsidRDefault="00015ABC" w:rsidP="00015ABC">
      <w:pPr>
        <w:rPr>
          <w:rFonts w:ascii="Poppins" w:hAnsi="Poppins" w:cs="Poppins"/>
          <w:b/>
          <w:bCs/>
          <w:sz w:val="24"/>
          <w:szCs w:val="24"/>
        </w:rPr>
      </w:pPr>
    </w:p>
    <w:p w14:paraId="741BB3F4" w14:textId="77777777" w:rsidR="00015ABC" w:rsidRPr="00015ABC" w:rsidRDefault="00015ABC" w:rsidP="00015ABC">
      <w:pPr>
        <w:rPr>
          <w:rFonts w:ascii="Poppins" w:hAnsi="Poppins" w:cs="Poppins"/>
          <w:b/>
          <w:bCs/>
          <w:sz w:val="24"/>
          <w:szCs w:val="24"/>
        </w:rPr>
      </w:pPr>
      <w:r w:rsidRPr="00015ABC">
        <w:rPr>
          <w:rFonts w:ascii="Poppins" w:hAnsi="Poppins" w:cs="Poppins"/>
          <w:b/>
          <w:bCs/>
          <w:sz w:val="24"/>
          <w:szCs w:val="24"/>
        </w:rPr>
        <w:t>01 Fechadura</w:t>
      </w:r>
    </w:p>
    <w:p w14:paraId="65D37B12" w14:textId="77777777" w:rsidR="00015ABC" w:rsidRPr="00015ABC" w:rsidRDefault="00015ABC" w:rsidP="00015ABC">
      <w:pPr>
        <w:rPr>
          <w:rFonts w:ascii="Poppins" w:hAnsi="Poppins" w:cs="Poppins"/>
          <w:b/>
          <w:bCs/>
          <w:sz w:val="24"/>
          <w:szCs w:val="24"/>
        </w:rPr>
      </w:pPr>
      <w:r w:rsidRPr="00015ABC">
        <w:rPr>
          <w:rFonts w:ascii="Poppins" w:hAnsi="Poppins" w:cs="Poppins"/>
          <w:b/>
          <w:bCs/>
          <w:sz w:val="24"/>
          <w:szCs w:val="24"/>
        </w:rPr>
        <w:t>01 Batente para sobrepor</w:t>
      </w:r>
    </w:p>
    <w:p w14:paraId="7D253CE0" w14:textId="77777777" w:rsidR="00015ABC" w:rsidRPr="00015ABC" w:rsidRDefault="00015ABC" w:rsidP="00015ABC">
      <w:pPr>
        <w:rPr>
          <w:rFonts w:ascii="Poppins" w:hAnsi="Poppins" w:cs="Poppins"/>
          <w:b/>
          <w:bCs/>
          <w:sz w:val="24"/>
          <w:szCs w:val="24"/>
        </w:rPr>
      </w:pPr>
      <w:r w:rsidRPr="00015ABC">
        <w:rPr>
          <w:rFonts w:ascii="Poppins" w:hAnsi="Poppins" w:cs="Poppins"/>
          <w:b/>
          <w:bCs/>
          <w:sz w:val="24"/>
          <w:szCs w:val="24"/>
        </w:rPr>
        <w:t>01 Kit de parafusos para fixação</w:t>
      </w:r>
    </w:p>
    <w:p w14:paraId="189D4754" w14:textId="77777777" w:rsidR="00015ABC" w:rsidRPr="00015ABC" w:rsidRDefault="00015ABC" w:rsidP="00015ABC">
      <w:pPr>
        <w:rPr>
          <w:rFonts w:ascii="Poppins" w:hAnsi="Poppins" w:cs="Poppins"/>
          <w:b/>
          <w:bCs/>
          <w:sz w:val="24"/>
          <w:szCs w:val="24"/>
        </w:rPr>
      </w:pPr>
      <w:r w:rsidRPr="00015ABC">
        <w:rPr>
          <w:rFonts w:ascii="Poppins" w:hAnsi="Poppins" w:cs="Poppins"/>
          <w:b/>
          <w:bCs/>
          <w:sz w:val="24"/>
          <w:szCs w:val="24"/>
        </w:rPr>
        <w:t>01 Resistor de 100Ohms</w:t>
      </w:r>
    </w:p>
    <w:p w14:paraId="64C60EFF" w14:textId="77777777" w:rsidR="00015ABC" w:rsidRPr="00015ABC" w:rsidRDefault="00015ABC" w:rsidP="00015ABC">
      <w:pPr>
        <w:rPr>
          <w:rFonts w:ascii="Poppins" w:hAnsi="Poppins" w:cs="Poppins"/>
          <w:b/>
          <w:bCs/>
          <w:sz w:val="24"/>
          <w:szCs w:val="24"/>
        </w:rPr>
      </w:pPr>
      <w:r w:rsidRPr="00015ABC">
        <w:rPr>
          <w:rFonts w:ascii="Poppins" w:hAnsi="Poppins" w:cs="Poppins"/>
          <w:b/>
          <w:bCs/>
          <w:sz w:val="24"/>
          <w:szCs w:val="24"/>
        </w:rPr>
        <w:t xml:space="preserve">02 Chaves mecânicas </w:t>
      </w:r>
    </w:p>
    <w:p w14:paraId="1D3A304B" w14:textId="77777777" w:rsidR="00015ABC" w:rsidRPr="00015ABC" w:rsidRDefault="00015ABC" w:rsidP="00015ABC">
      <w:pPr>
        <w:rPr>
          <w:rFonts w:ascii="Poppins" w:hAnsi="Poppins" w:cs="Poppins"/>
          <w:b/>
          <w:bCs/>
          <w:sz w:val="24"/>
          <w:szCs w:val="24"/>
        </w:rPr>
      </w:pPr>
      <w:r w:rsidRPr="00015ABC">
        <w:rPr>
          <w:rFonts w:ascii="Poppins" w:hAnsi="Poppins" w:cs="Poppins"/>
          <w:b/>
          <w:bCs/>
          <w:sz w:val="24"/>
          <w:szCs w:val="24"/>
        </w:rPr>
        <w:t>01 Fonte de alimentação 110/220v ~12V DC</w:t>
      </w:r>
    </w:p>
    <w:p w14:paraId="5C5B770D" w14:textId="77777777" w:rsidR="00015ABC" w:rsidRPr="00015ABC" w:rsidRDefault="00015ABC" w:rsidP="00015ABC">
      <w:pPr>
        <w:rPr>
          <w:rFonts w:ascii="Poppins" w:hAnsi="Poppins" w:cs="Poppins"/>
          <w:b/>
          <w:bCs/>
          <w:sz w:val="24"/>
          <w:szCs w:val="24"/>
        </w:rPr>
      </w:pPr>
      <w:r w:rsidRPr="00015ABC">
        <w:rPr>
          <w:rFonts w:ascii="Poppins" w:hAnsi="Poppins" w:cs="Poppins"/>
          <w:b/>
          <w:bCs/>
          <w:sz w:val="24"/>
          <w:szCs w:val="24"/>
        </w:rPr>
        <w:t xml:space="preserve">. Dimensões da fechadura: A11 x P5,25 x L13 </w:t>
      </w:r>
    </w:p>
    <w:p w14:paraId="3BF30457" w14:textId="77777777" w:rsidR="00015ABC" w:rsidRPr="00015ABC" w:rsidRDefault="00015ABC" w:rsidP="00015ABC">
      <w:pPr>
        <w:rPr>
          <w:rFonts w:ascii="Poppins" w:hAnsi="Poppins" w:cs="Poppins"/>
          <w:b/>
          <w:bCs/>
          <w:sz w:val="24"/>
          <w:szCs w:val="24"/>
        </w:rPr>
      </w:pPr>
      <w:r w:rsidRPr="00015ABC">
        <w:rPr>
          <w:rFonts w:ascii="Poppins" w:hAnsi="Poppins" w:cs="Poppins"/>
          <w:b/>
          <w:bCs/>
          <w:sz w:val="24"/>
          <w:szCs w:val="24"/>
        </w:rPr>
        <w:t>. Dimensões do batente: A10 x P3,2 x L4</w:t>
      </w:r>
    </w:p>
    <w:p w14:paraId="74FA568B" w14:textId="77777777" w:rsidR="00015ABC" w:rsidRPr="00015ABC" w:rsidRDefault="00015ABC" w:rsidP="00015ABC">
      <w:pPr>
        <w:rPr>
          <w:rFonts w:ascii="Poppins" w:hAnsi="Poppins" w:cs="Poppins"/>
          <w:b/>
          <w:bCs/>
          <w:sz w:val="24"/>
          <w:szCs w:val="24"/>
        </w:rPr>
      </w:pPr>
      <w:r w:rsidRPr="00015ABC">
        <w:rPr>
          <w:rFonts w:ascii="Poppins" w:hAnsi="Poppins" w:cs="Poppins"/>
          <w:b/>
          <w:bCs/>
          <w:sz w:val="24"/>
          <w:szCs w:val="24"/>
        </w:rPr>
        <w:t>. Dimensões da caixa: A12 x P17 x L10</w:t>
      </w:r>
    </w:p>
    <w:p w14:paraId="42D703A3" w14:textId="77777777" w:rsidR="00015ABC" w:rsidRPr="00015ABC" w:rsidRDefault="00015ABC" w:rsidP="00015ABC">
      <w:pPr>
        <w:rPr>
          <w:rFonts w:ascii="Poppins" w:hAnsi="Poppins" w:cs="Poppins"/>
          <w:b/>
          <w:bCs/>
          <w:sz w:val="24"/>
          <w:szCs w:val="24"/>
        </w:rPr>
      </w:pPr>
      <w:r w:rsidRPr="00015ABC">
        <w:rPr>
          <w:rFonts w:ascii="Poppins" w:hAnsi="Poppins" w:cs="Poppins"/>
          <w:b/>
          <w:bCs/>
          <w:sz w:val="24"/>
          <w:szCs w:val="24"/>
        </w:rPr>
        <w:t>. Peso líquido médio: 1.042Kg</w:t>
      </w:r>
    </w:p>
    <w:p w14:paraId="4DB368D8" w14:textId="77777777" w:rsidR="00015ABC" w:rsidRPr="00015ABC" w:rsidRDefault="00015ABC" w:rsidP="00015ABC">
      <w:pPr>
        <w:rPr>
          <w:rFonts w:ascii="Poppins" w:hAnsi="Poppins" w:cs="Poppins"/>
          <w:b/>
          <w:bCs/>
          <w:sz w:val="24"/>
          <w:szCs w:val="24"/>
        </w:rPr>
      </w:pPr>
      <w:r w:rsidRPr="00015ABC">
        <w:rPr>
          <w:rFonts w:ascii="Poppins" w:hAnsi="Poppins" w:cs="Poppins"/>
          <w:b/>
          <w:bCs/>
          <w:sz w:val="24"/>
          <w:szCs w:val="24"/>
        </w:rPr>
        <w:t>. Peso bruto médio: 1.171Kg</w:t>
      </w:r>
    </w:p>
    <w:p w14:paraId="3FA6CEE7" w14:textId="77777777" w:rsidR="00553149" w:rsidRDefault="00553149" w:rsidP="005D1C1E">
      <w:pPr>
        <w:rPr>
          <w:rFonts w:ascii="Poppins" w:hAnsi="Poppins" w:cs="Poppins"/>
          <w:b/>
          <w:bCs/>
          <w:sz w:val="24"/>
          <w:szCs w:val="24"/>
        </w:rPr>
      </w:pPr>
    </w:p>
    <w:p w14:paraId="2132A339" w14:textId="3707C1E9" w:rsidR="005D1C1E" w:rsidRDefault="005D1C1E" w:rsidP="005D1C1E">
      <w:pPr>
        <w:rPr>
          <w:rFonts w:ascii="Poppins" w:hAnsi="Poppins" w:cs="Poppins"/>
          <w:b/>
          <w:bCs/>
          <w:sz w:val="28"/>
          <w:szCs w:val="28"/>
        </w:rPr>
      </w:pPr>
      <w:r>
        <w:rPr>
          <w:rFonts w:ascii="Poppins" w:hAnsi="Poppins" w:cs="Poppins"/>
          <w:b/>
          <w:bCs/>
          <w:sz w:val="28"/>
          <w:szCs w:val="28"/>
        </w:rPr>
        <w:t>LINK VÍDEO:</w:t>
      </w:r>
    </w:p>
    <w:p w14:paraId="4BC00953" w14:textId="77777777" w:rsidR="005D1C1E" w:rsidRPr="00A4204F" w:rsidRDefault="005D1C1E">
      <w:pPr>
        <w:rPr>
          <w:rFonts w:ascii="Poppins" w:hAnsi="Poppins" w:cs="Poppins"/>
          <w:b/>
          <w:bCs/>
          <w:sz w:val="24"/>
          <w:szCs w:val="24"/>
        </w:rPr>
      </w:pPr>
    </w:p>
    <w:sectPr w:rsidR="005D1C1E" w:rsidRPr="00A4204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oppins">
    <w:altName w:val="Nirmala UI"/>
    <w:panose1 w:val="00000800000000000000"/>
    <w:charset w:val="00"/>
    <w:family w:val="auto"/>
    <w:pitch w:val="variable"/>
    <w:sig w:usb0="00008007" w:usb1="00000000" w:usb2="00000000" w:usb3="00000000" w:csb0="00000093" w:csb1="00000000"/>
  </w:font>
  <w:font w:name="PT Sans">
    <w:charset w:val="00"/>
    <w:family w:val="swiss"/>
    <w:pitch w:val="variable"/>
    <w:sig w:usb0="A00002EF" w:usb1="5000204B" w:usb2="00000000" w:usb3="00000000" w:csb0="000000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345AD5"/>
    <w:multiLevelType w:val="multilevel"/>
    <w:tmpl w:val="C9D21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CD48C6"/>
    <w:multiLevelType w:val="multilevel"/>
    <w:tmpl w:val="2398D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89824030">
    <w:abstractNumId w:val="1"/>
  </w:num>
  <w:num w:numId="2" w16cid:durableId="9414519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6C9"/>
    <w:rsid w:val="00015ABC"/>
    <w:rsid w:val="00042079"/>
    <w:rsid w:val="00174FD8"/>
    <w:rsid w:val="00357B87"/>
    <w:rsid w:val="003F04DF"/>
    <w:rsid w:val="00450F1C"/>
    <w:rsid w:val="004A3C9E"/>
    <w:rsid w:val="00500591"/>
    <w:rsid w:val="0051542F"/>
    <w:rsid w:val="005227B8"/>
    <w:rsid w:val="00553149"/>
    <w:rsid w:val="005B59DD"/>
    <w:rsid w:val="005D1C1E"/>
    <w:rsid w:val="006042CE"/>
    <w:rsid w:val="00701EC3"/>
    <w:rsid w:val="00793176"/>
    <w:rsid w:val="007C29DE"/>
    <w:rsid w:val="007E06C9"/>
    <w:rsid w:val="008411BF"/>
    <w:rsid w:val="00865B88"/>
    <w:rsid w:val="00881946"/>
    <w:rsid w:val="00902A51"/>
    <w:rsid w:val="00A4204F"/>
    <w:rsid w:val="00A51CC3"/>
    <w:rsid w:val="00C03E44"/>
    <w:rsid w:val="00D50987"/>
    <w:rsid w:val="00D55601"/>
    <w:rsid w:val="00DB6EA9"/>
    <w:rsid w:val="00E0235B"/>
    <w:rsid w:val="00F03F34"/>
    <w:rsid w:val="00FB48AC"/>
    <w:rsid w:val="00FC6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F5AEF1"/>
  <w15:chartTrackingRefBased/>
  <w15:docId w15:val="{3FA37E28-20CA-4AEB-B87B-0680AD5D5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7E06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E06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E06C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E06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7E06C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7E06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7E06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7E06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7E06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7E06C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E06C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E06C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7E06C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7E06C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E06C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7E06C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7E06C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7E06C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7E06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7E06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7E06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7E06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7E06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7E06C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7E06C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7E06C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7E06C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7E06C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7E06C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015ABC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15A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2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776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78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686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802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46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414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9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62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93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447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4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77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221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057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42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7361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25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57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6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838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3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321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83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171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glbrasil.com/fechadura-ultr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160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Jhonatan</dc:creator>
  <cp:keywords/>
  <dc:description/>
  <cp:lastModifiedBy>Designer-07</cp:lastModifiedBy>
  <cp:revision>2</cp:revision>
  <dcterms:created xsi:type="dcterms:W3CDTF">2024-08-22T18:35:00Z</dcterms:created>
  <dcterms:modified xsi:type="dcterms:W3CDTF">2024-08-22T18:35:00Z</dcterms:modified>
</cp:coreProperties>
</file>