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5669CC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CE4616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CE4616" w:rsidRPr="00CE4616">
        <w:rPr>
          <w:rFonts w:ascii="Poppins" w:hAnsi="Poppins" w:cs="Poppins"/>
          <w:b/>
          <w:bCs/>
          <w:sz w:val="28"/>
          <w:szCs w:val="28"/>
          <w:highlight w:val="lightGray"/>
        </w:rPr>
        <w:t>1106068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6CE7157" w:rsidR="00FC61EE" w:rsidRDefault="00CE4616">
      <w:pPr>
        <w:rPr>
          <w:rFonts w:ascii="Poppins" w:hAnsi="Poppins" w:cs="Poppins"/>
          <w:b/>
          <w:bCs/>
          <w:sz w:val="28"/>
          <w:szCs w:val="28"/>
        </w:rPr>
      </w:pPr>
      <w:r w:rsidRPr="00CE4616">
        <w:rPr>
          <w:rFonts w:ascii="Poppins" w:hAnsi="Poppins" w:cs="Poppins"/>
          <w:b/>
          <w:bCs/>
          <w:sz w:val="28"/>
          <w:szCs w:val="28"/>
        </w:rPr>
        <w:t>https://www.aglbrasil.com/solenoideal1001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CE0454" w14:textId="77777777" w:rsidR="00CE4616" w:rsidRPr="00CE4616" w:rsidRDefault="00CE4616" w:rsidP="00CE4616">
      <w:pPr>
        <w:rPr>
          <w:rFonts w:ascii="Poppins" w:hAnsi="Poppins" w:cs="Poppins"/>
          <w:b/>
          <w:bCs/>
          <w:sz w:val="28"/>
          <w:szCs w:val="28"/>
        </w:rPr>
      </w:pPr>
      <w:r w:rsidRPr="00CE4616">
        <w:rPr>
          <w:rFonts w:ascii="Poppins" w:hAnsi="Poppins" w:cs="Poppins"/>
          <w:b/>
          <w:bCs/>
          <w:sz w:val="28"/>
          <w:szCs w:val="28"/>
        </w:rPr>
        <w:t>A Fechadura Solenoide AL1001 da AGL é uma excelente opção para aplicação em portas de madeira, alumínio ou aço, oferecendo praticidade e segurança para diversos ambientes.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4FAFBAE" w14:textId="77777777" w:rsidR="00CE4616" w:rsidRPr="00CE4616" w:rsidRDefault="00CE4616" w:rsidP="00CE4616">
      <w:pPr>
        <w:rPr>
          <w:rFonts w:ascii="Poppins" w:hAnsi="Poppins" w:cs="Poppins"/>
          <w:b/>
          <w:bCs/>
          <w:sz w:val="28"/>
          <w:szCs w:val="28"/>
        </w:rPr>
      </w:pPr>
      <w:r w:rsidRPr="00CE4616">
        <w:rPr>
          <w:rFonts w:ascii="Poppins" w:hAnsi="Poppins" w:cs="Poppins"/>
          <w:b/>
          <w:bCs/>
          <w:sz w:val="28"/>
          <w:szCs w:val="28"/>
        </w:rPr>
        <w:t xml:space="preserve">. Função de fechamento automático, o tempo deve ser ajustado através da chave lateral, ou do nobreak, controle de acesso ou acionador AF12CR; </w:t>
      </w:r>
    </w:p>
    <w:p w14:paraId="3B961B00" w14:textId="77777777" w:rsidR="00CE4616" w:rsidRPr="00CE4616" w:rsidRDefault="00CE4616" w:rsidP="00CE4616">
      <w:pPr>
        <w:rPr>
          <w:rFonts w:ascii="Poppins" w:hAnsi="Poppins" w:cs="Poppins"/>
          <w:b/>
          <w:bCs/>
          <w:sz w:val="28"/>
          <w:szCs w:val="28"/>
        </w:rPr>
      </w:pPr>
      <w:r w:rsidRPr="00CE4616">
        <w:rPr>
          <w:rFonts w:ascii="Poppins" w:hAnsi="Poppins" w:cs="Poppins"/>
          <w:b/>
          <w:bCs/>
          <w:sz w:val="28"/>
          <w:szCs w:val="28"/>
        </w:rPr>
        <w:t xml:space="preserve">. Funciona em conjunto com vários produtos da AGL como: controle de acesso, acionadores de fechaduras por botão, ou também com acionadores por controle remoto; </w:t>
      </w:r>
    </w:p>
    <w:p w14:paraId="0896B235" w14:textId="77777777" w:rsidR="00CE4616" w:rsidRPr="00CE4616" w:rsidRDefault="00CE4616" w:rsidP="00CE4616">
      <w:pPr>
        <w:rPr>
          <w:rFonts w:ascii="Poppins" w:hAnsi="Poppins" w:cs="Poppins"/>
          <w:b/>
          <w:bCs/>
          <w:sz w:val="28"/>
          <w:szCs w:val="28"/>
        </w:rPr>
      </w:pPr>
      <w:r w:rsidRPr="00CE4616">
        <w:rPr>
          <w:rFonts w:ascii="Poppins" w:hAnsi="Poppins" w:cs="Poppins"/>
          <w:b/>
          <w:bCs/>
          <w:sz w:val="28"/>
          <w:szCs w:val="28"/>
        </w:rPr>
        <w:t xml:space="preserve">. Baixo consumo de energia; 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AAC885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E4616" w:rsidRPr="00CE4616">
        <w:rPr>
          <w:rFonts w:ascii="PT Sans" w:eastAsia="PT Sans" w:hAnsi="PT Sans" w:cs="PT Sans"/>
        </w:rPr>
        <w:t xml:space="preserve"> </w:t>
      </w:r>
      <w:r w:rsidR="00CE4616" w:rsidRPr="00CE4616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3FAC086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5B88010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</w:p>
    <w:p w14:paraId="5215C62B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01 Fechadura solenoide AL1001</w:t>
      </w:r>
    </w:p>
    <w:p w14:paraId="28605017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01 Espelho</w:t>
      </w:r>
    </w:p>
    <w:p w14:paraId="11ED4E7C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01 Batente magnético</w:t>
      </w:r>
    </w:p>
    <w:p w14:paraId="57E8B380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01 Kit de parafusos</w:t>
      </w:r>
    </w:p>
    <w:p w14:paraId="153B2825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01 Gabarito de instalação</w:t>
      </w:r>
    </w:p>
    <w:p w14:paraId="197FC379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Manual</w:t>
      </w:r>
    </w:p>
    <w:p w14:paraId="557ABCFE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. Dimensões: A20,4 x P3,8 x L3 cm</w:t>
      </w:r>
    </w:p>
    <w:p w14:paraId="60B1336A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. Dimensões da caixa: A6,5 x P6 x L26</w:t>
      </w:r>
    </w:p>
    <w:p w14:paraId="090E4CDE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. Peso líquido médio: 298g</w:t>
      </w:r>
    </w:p>
    <w:p w14:paraId="04A78E95" w14:textId="77777777" w:rsidR="00CE4616" w:rsidRPr="00CE4616" w:rsidRDefault="00CE4616" w:rsidP="00CE4616">
      <w:pPr>
        <w:rPr>
          <w:rFonts w:ascii="Poppins" w:hAnsi="Poppins" w:cs="Poppins"/>
          <w:b/>
          <w:bCs/>
          <w:sz w:val="24"/>
          <w:szCs w:val="24"/>
        </w:rPr>
      </w:pPr>
      <w:r w:rsidRPr="00CE4616">
        <w:rPr>
          <w:rFonts w:ascii="Poppins" w:hAnsi="Poppins" w:cs="Poppins"/>
          <w:b/>
          <w:bCs/>
          <w:sz w:val="24"/>
          <w:szCs w:val="24"/>
        </w:rPr>
        <w:t>. Peso bruto médio: 431g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841E5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CE4616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2024-08-26T17:19:00Z</dcterms:created>
  <dcterms:modified xsi:type="dcterms:W3CDTF">2024-08-26T17:19:00Z</dcterms:modified>
</cp:coreProperties>
</file>