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1DD151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2281A" w:rsidRPr="0062281A">
        <w:rPr>
          <w:rFonts w:ascii="Poppins" w:hAnsi="Poppins" w:cs="Poppins"/>
          <w:b/>
          <w:bCs/>
          <w:sz w:val="28"/>
          <w:szCs w:val="28"/>
          <w:highlight w:val="lightGray"/>
        </w:rPr>
        <w:t>1106328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09567FE" w:rsidR="00FC61EE" w:rsidRDefault="0062281A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2281A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https://www.aglbrasil.com/controledeacessofp101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133B0C7" w14:textId="77777777" w:rsidR="0062281A" w:rsidRPr="0062281A" w:rsidRDefault="0062281A" w:rsidP="0062281A">
      <w:pPr>
        <w:rPr>
          <w:rFonts w:ascii="Poppins" w:hAnsi="Poppins" w:cs="Poppins"/>
          <w:b/>
          <w:bCs/>
          <w:sz w:val="28"/>
          <w:szCs w:val="28"/>
        </w:rPr>
      </w:pPr>
      <w:r w:rsidRPr="0062281A">
        <w:rPr>
          <w:rFonts w:ascii="Poppins" w:hAnsi="Poppins" w:cs="Poppins"/>
          <w:b/>
          <w:bCs/>
          <w:sz w:val="28"/>
          <w:szCs w:val="28"/>
        </w:rPr>
        <w:t>Com o Controle de Acesso FP101, você obtém a combinação perfeita de segurança, versatilidade e facilidade de uso. Este dispositivo avançado oferece uma variedade de opções para gerenciar e monitorar o acesso à sua propriedade.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8D6F02D" w14:textId="77777777" w:rsidR="0062281A" w:rsidRPr="0062281A" w:rsidRDefault="0062281A" w:rsidP="0062281A">
      <w:pPr>
        <w:rPr>
          <w:rFonts w:ascii="Poppins" w:hAnsi="Poppins" w:cs="Poppins"/>
          <w:b/>
          <w:bCs/>
          <w:sz w:val="28"/>
          <w:szCs w:val="28"/>
        </w:rPr>
      </w:pPr>
      <w:r w:rsidRPr="0062281A">
        <w:rPr>
          <w:rFonts w:ascii="Poppins" w:hAnsi="Poppins" w:cs="Poppins"/>
          <w:b/>
          <w:bCs/>
          <w:sz w:val="28"/>
          <w:szCs w:val="28"/>
        </w:rPr>
        <w:t xml:space="preserve">. Pode ser usado como leitor </w:t>
      </w:r>
      <w:proofErr w:type="spellStart"/>
      <w:r w:rsidRPr="0062281A">
        <w:rPr>
          <w:rFonts w:ascii="Poppins" w:hAnsi="Poppins" w:cs="Poppins"/>
          <w:b/>
          <w:bCs/>
          <w:sz w:val="28"/>
          <w:szCs w:val="28"/>
        </w:rPr>
        <w:t>Wiegand</w:t>
      </w:r>
      <w:proofErr w:type="spellEnd"/>
      <w:r w:rsidRPr="0062281A">
        <w:rPr>
          <w:rFonts w:ascii="Poppins" w:hAnsi="Poppins" w:cs="Poppins"/>
          <w:b/>
          <w:bCs/>
          <w:sz w:val="28"/>
          <w:szCs w:val="28"/>
        </w:rPr>
        <w:t xml:space="preserve"> com saída LED e </w:t>
      </w:r>
      <w:proofErr w:type="spellStart"/>
      <w:r w:rsidRPr="0062281A">
        <w:rPr>
          <w:rFonts w:ascii="Poppins" w:hAnsi="Poppins" w:cs="Poppins"/>
          <w:b/>
          <w:bCs/>
          <w:sz w:val="28"/>
          <w:szCs w:val="28"/>
        </w:rPr>
        <w:t>buzzer</w:t>
      </w:r>
      <w:proofErr w:type="spellEnd"/>
      <w:r w:rsidRPr="0062281A">
        <w:rPr>
          <w:rFonts w:ascii="Poppins" w:hAnsi="Poppins" w:cs="Poppins"/>
          <w:b/>
          <w:bCs/>
          <w:sz w:val="28"/>
          <w:szCs w:val="28"/>
        </w:rPr>
        <w:t>;</w:t>
      </w:r>
    </w:p>
    <w:p w14:paraId="38C8B0E2" w14:textId="77777777" w:rsidR="0062281A" w:rsidRPr="0062281A" w:rsidRDefault="0062281A" w:rsidP="0062281A">
      <w:pPr>
        <w:rPr>
          <w:rFonts w:ascii="Poppins" w:hAnsi="Poppins" w:cs="Poppins"/>
          <w:b/>
          <w:bCs/>
          <w:sz w:val="28"/>
          <w:szCs w:val="28"/>
        </w:rPr>
      </w:pPr>
      <w:r w:rsidRPr="0062281A">
        <w:rPr>
          <w:rFonts w:ascii="Poppins" w:hAnsi="Poppins" w:cs="Poppins"/>
          <w:b/>
          <w:bCs/>
          <w:sz w:val="28"/>
          <w:szCs w:val="28"/>
        </w:rPr>
        <w:t xml:space="preserve">. Saída integrada de alarme e </w:t>
      </w:r>
      <w:proofErr w:type="spellStart"/>
      <w:r w:rsidRPr="0062281A">
        <w:rPr>
          <w:rFonts w:ascii="Poppins" w:hAnsi="Poppins" w:cs="Poppins"/>
          <w:b/>
          <w:bCs/>
          <w:sz w:val="28"/>
          <w:szCs w:val="28"/>
        </w:rPr>
        <w:t>buzzer</w:t>
      </w:r>
      <w:proofErr w:type="spellEnd"/>
      <w:r w:rsidRPr="0062281A">
        <w:rPr>
          <w:rFonts w:ascii="Poppins" w:hAnsi="Poppins" w:cs="Poppins"/>
          <w:b/>
          <w:bCs/>
          <w:sz w:val="28"/>
          <w:szCs w:val="28"/>
        </w:rPr>
        <w:t>;</w:t>
      </w:r>
    </w:p>
    <w:p w14:paraId="0636B355" w14:textId="77777777" w:rsidR="0062281A" w:rsidRPr="0062281A" w:rsidRDefault="0062281A" w:rsidP="0062281A">
      <w:pPr>
        <w:rPr>
          <w:rFonts w:ascii="Poppins" w:hAnsi="Poppins" w:cs="Poppins"/>
          <w:b/>
          <w:bCs/>
          <w:sz w:val="28"/>
          <w:szCs w:val="28"/>
        </w:rPr>
      </w:pPr>
      <w:r w:rsidRPr="0062281A">
        <w:rPr>
          <w:rFonts w:ascii="Poppins" w:hAnsi="Poppins" w:cs="Poppins"/>
          <w:b/>
          <w:bCs/>
          <w:sz w:val="28"/>
          <w:szCs w:val="28"/>
        </w:rPr>
        <w:t>. Modo pulso e modo retenção;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C6C12B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2281A" w:rsidRPr="0062281A">
        <w:rPr>
          <w:rFonts w:ascii="PT Sans" w:eastAsia="PT Sans" w:hAnsi="PT Sans" w:cs="PT Sans"/>
        </w:rPr>
        <w:t xml:space="preserve"> </w:t>
      </w:r>
      <w:r w:rsidR="0062281A" w:rsidRPr="0062281A">
        <w:rPr>
          <w:rFonts w:ascii="Poppins" w:hAnsi="Poppins" w:cs="Poppins"/>
          <w:b/>
          <w:bCs/>
          <w:sz w:val="24"/>
          <w:szCs w:val="24"/>
        </w:rPr>
        <w:t>Prata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01D5536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05AE2F0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</w:p>
    <w:p w14:paraId="19C107BA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 xml:space="preserve">01 Controle de acesso FP101 </w:t>
      </w:r>
    </w:p>
    <w:p w14:paraId="1D522BAF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 xml:space="preserve">01 Diodo 1N4004 </w:t>
      </w:r>
    </w:p>
    <w:p w14:paraId="7462AC7E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 xml:space="preserve">01 </w:t>
      </w:r>
      <w:proofErr w:type="spellStart"/>
      <w:r w:rsidRPr="0062281A">
        <w:rPr>
          <w:rFonts w:ascii="Poppins" w:hAnsi="Poppins" w:cs="Poppins"/>
          <w:b/>
          <w:bCs/>
          <w:sz w:val="24"/>
          <w:szCs w:val="24"/>
        </w:rPr>
        <w:t>Tag</w:t>
      </w:r>
      <w:proofErr w:type="spellEnd"/>
      <w:r w:rsidRPr="0062281A">
        <w:rPr>
          <w:rFonts w:ascii="Poppins" w:hAnsi="Poppins" w:cs="Poppins"/>
          <w:b/>
          <w:bCs/>
          <w:sz w:val="24"/>
          <w:szCs w:val="24"/>
        </w:rPr>
        <w:t xml:space="preserve"> RFID 125KHz Kit de fixação </w:t>
      </w:r>
    </w:p>
    <w:p w14:paraId="08804866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3C6636D0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. Dimensões: A14,8 x P2,2 x L4,35;</w:t>
      </w:r>
    </w:p>
    <w:p w14:paraId="3851A786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. Dimensões da caixa: A16 x P6,5 x L7,5;</w:t>
      </w:r>
    </w:p>
    <w:p w14:paraId="2F9490FA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. Peso líquido médio: 345g;</w:t>
      </w:r>
    </w:p>
    <w:p w14:paraId="718AA3BB" w14:textId="77777777" w:rsidR="0062281A" w:rsidRPr="0062281A" w:rsidRDefault="0062281A" w:rsidP="0062281A">
      <w:pPr>
        <w:rPr>
          <w:rFonts w:ascii="Poppins" w:hAnsi="Poppins" w:cs="Poppins"/>
          <w:b/>
          <w:bCs/>
          <w:sz w:val="24"/>
          <w:szCs w:val="24"/>
        </w:rPr>
      </w:pPr>
      <w:r w:rsidRPr="0062281A">
        <w:rPr>
          <w:rFonts w:ascii="Poppins" w:hAnsi="Poppins" w:cs="Poppins"/>
          <w:b/>
          <w:bCs/>
          <w:sz w:val="24"/>
          <w:szCs w:val="24"/>
        </w:rPr>
        <w:t>. Peso bruto médio: 424g;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2281A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135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2281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fp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2024-09-09T12:20:00Z</dcterms:created>
  <dcterms:modified xsi:type="dcterms:W3CDTF">2024-09-09T12:20:00Z</dcterms:modified>
</cp:coreProperties>
</file>