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2840" w14:textId="4473E158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06D00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CE6799" w:rsidRPr="00CE6799">
        <w:rPr>
          <w:rFonts w:ascii="Poppins" w:hAnsi="Poppins" w:cs="Poppins"/>
          <w:b/>
          <w:bCs/>
          <w:sz w:val="28"/>
          <w:szCs w:val="28"/>
          <w:highlight w:val="lightGray"/>
        </w:rPr>
        <w:t>1202040</w:t>
      </w:r>
    </w:p>
    <w:p w14:paraId="65C317E5" w14:textId="77777777" w:rsidR="00906D00" w:rsidRDefault="00906D00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5A1A9D08" w:rsidR="00FC61EE" w:rsidRDefault="00CE6799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CE6799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https://www.aglbrasil.com/ca2000s-ca2000s-wifi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01324163" w14:textId="77777777" w:rsidR="00CE6799" w:rsidRPr="00CE6799" w:rsidRDefault="00CE6799" w:rsidP="00CE6799">
      <w:pPr>
        <w:rPr>
          <w:rFonts w:ascii="Poppins" w:hAnsi="Poppins" w:cs="Poppins"/>
          <w:b/>
          <w:bCs/>
          <w:sz w:val="28"/>
          <w:szCs w:val="28"/>
        </w:rPr>
      </w:pPr>
      <w:r w:rsidRPr="00CE6799">
        <w:rPr>
          <w:rFonts w:ascii="Poppins" w:hAnsi="Poppins" w:cs="Poppins"/>
          <w:b/>
          <w:bCs/>
          <w:sz w:val="28"/>
          <w:szCs w:val="28"/>
        </w:rPr>
        <w:t>O Controle de Acesso CA2000S oferece uma solução completa e eficiente para o gerenciamento de acesso em ambientes restritos. Com abertura via cartão de proximidade RFID 125Khz, o controle permite uma abertura ultra rápida com interface em detalhes luminosos e bip de confirmação de proximidade.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2F6BB666" w14:textId="77777777" w:rsidR="00CE6799" w:rsidRPr="00CE6799" w:rsidRDefault="00CE6799" w:rsidP="00CE6799">
      <w:pPr>
        <w:rPr>
          <w:rFonts w:ascii="Poppins" w:hAnsi="Poppins" w:cs="Poppins"/>
          <w:b/>
          <w:bCs/>
          <w:sz w:val="28"/>
          <w:szCs w:val="28"/>
        </w:rPr>
      </w:pPr>
      <w:r w:rsidRPr="00CE6799">
        <w:rPr>
          <w:rFonts w:ascii="Poppins" w:hAnsi="Poppins" w:cs="Poppins"/>
          <w:b/>
          <w:bCs/>
          <w:sz w:val="28"/>
          <w:szCs w:val="28"/>
        </w:rPr>
        <w:t>. Gerenciamento e abertura via cartão de proximidade RFID 125Khz;</w:t>
      </w:r>
    </w:p>
    <w:p w14:paraId="524128EA" w14:textId="47BEE54C" w:rsidR="00CE6799" w:rsidRPr="00CE6799" w:rsidRDefault="00CE6799" w:rsidP="00CE6799">
      <w:pPr>
        <w:rPr>
          <w:rFonts w:ascii="Poppins" w:hAnsi="Poppins" w:cs="Poppins"/>
          <w:b/>
          <w:bCs/>
          <w:sz w:val="28"/>
          <w:szCs w:val="28"/>
        </w:rPr>
      </w:pPr>
      <w:r w:rsidRPr="00CE6799">
        <w:rPr>
          <w:rFonts w:ascii="Poppins" w:hAnsi="Poppins" w:cs="Poppins"/>
          <w:b/>
          <w:bCs/>
          <w:sz w:val="28"/>
          <w:szCs w:val="28"/>
        </w:rPr>
        <w:t>. Abertura ultra rápida com interface em detalhes luminosos;</w:t>
      </w:r>
    </w:p>
    <w:p w14:paraId="28CB8C40" w14:textId="77777777" w:rsidR="00CE6799" w:rsidRPr="00CE6799" w:rsidRDefault="00CE6799" w:rsidP="00CE6799">
      <w:pPr>
        <w:rPr>
          <w:rFonts w:ascii="Poppins" w:hAnsi="Poppins" w:cs="Poppins"/>
          <w:b/>
          <w:bCs/>
          <w:sz w:val="28"/>
          <w:szCs w:val="28"/>
        </w:rPr>
      </w:pPr>
      <w:r w:rsidRPr="00CE6799">
        <w:rPr>
          <w:rFonts w:ascii="Poppins" w:hAnsi="Poppins" w:cs="Poppins"/>
          <w:b/>
          <w:bCs/>
          <w:sz w:val="28"/>
          <w:szCs w:val="28"/>
        </w:rPr>
        <w:t xml:space="preserve">. Gerenciamento individual das </w:t>
      </w:r>
      <w:proofErr w:type="spellStart"/>
      <w:r w:rsidRPr="00CE6799">
        <w:rPr>
          <w:rFonts w:ascii="Poppins" w:hAnsi="Poppins" w:cs="Poppins"/>
          <w:b/>
          <w:bCs/>
          <w:sz w:val="28"/>
          <w:szCs w:val="28"/>
        </w:rPr>
        <w:t>tags</w:t>
      </w:r>
      <w:proofErr w:type="spellEnd"/>
      <w:r w:rsidRPr="00CE6799">
        <w:rPr>
          <w:rFonts w:ascii="Poppins" w:hAnsi="Poppins" w:cs="Poppins"/>
          <w:b/>
          <w:bCs/>
          <w:sz w:val="28"/>
          <w:szCs w:val="28"/>
        </w:rPr>
        <w:t xml:space="preserve"> ou cartões;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67E568CE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CE6799" w:rsidRPr="00CE6799">
        <w:rPr>
          <w:rFonts w:ascii="PT Sans" w:eastAsia="PT Sans" w:hAnsi="PT Sans" w:cs="PT Sans"/>
        </w:rPr>
        <w:t xml:space="preserve"> </w:t>
      </w:r>
      <w:r w:rsidR="00CE6799" w:rsidRPr="00CE6799">
        <w:rPr>
          <w:rFonts w:ascii="Poppins" w:hAnsi="Poppins" w:cs="Poppins"/>
          <w:b/>
          <w:bCs/>
          <w:sz w:val="24"/>
          <w:szCs w:val="24"/>
        </w:rPr>
        <w:t>Preto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7789A569" w14:textId="77777777" w:rsidR="00CE6799" w:rsidRPr="00CE6799" w:rsidRDefault="00CE6799" w:rsidP="00CE6799">
      <w:pPr>
        <w:rPr>
          <w:rFonts w:ascii="Poppins" w:hAnsi="Poppins" w:cs="Poppins"/>
          <w:b/>
          <w:bCs/>
          <w:sz w:val="24"/>
          <w:szCs w:val="24"/>
        </w:rPr>
      </w:pPr>
      <w:r w:rsidRPr="00CE6799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769BA121" w14:textId="77777777" w:rsidR="00CE6799" w:rsidRPr="00CE6799" w:rsidRDefault="00CE6799" w:rsidP="00CE6799">
      <w:pPr>
        <w:rPr>
          <w:rFonts w:ascii="Poppins" w:hAnsi="Poppins" w:cs="Poppins"/>
          <w:b/>
          <w:bCs/>
          <w:sz w:val="24"/>
          <w:szCs w:val="24"/>
        </w:rPr>
      </w:pPr>
    </w:p>
    <w:p w14:paraId="4B817615" w14:textId="77777777" w:rsidR="00CE6799" w:rsidRPr="00CE6799" w:rsidRDefault="00CE6799" w:rsidP="00CE6799">
      <w:pPr>
        <w:rPr>
          <w:rFonts w:ascii="Poppins" w:hAnsi="Poppins" w:cs="Poppins"/>
          <w:b/>
          <w:bCs/>
          <w:sz w:val="24"/>
          <w:szCs w:val="24"/>
        </w:rPr>
      </w:pPr>
      <w:r w:rsidRPr="00CE6799">
        <w:rPr>
          <w:rFonts w:ascii="Poppins" w:hAnsi="Poppins" w:cs="Poppins"/>
          <w:b/>
          <w:bCs/>
          <w:sz w:val="24"/>
          <w:szCs w:val="24"/>
        </w:rPr>
        <w:t xml:space="preserve">01 CA2000s </w:t>
      </w:r>
    </w:p>
    <w:p w14:paraId="409BF0A6" w14:textId="77777777" w:rsidR="00CE6799" w:rsidRPr="00CE6799" w:rsidRDefault="00CE6799" w:rsidP="00CE6799">
      <w:pPr>
        <w:rPr>
          <w:rFonts w:ascii="Poppins" w:hAnsi="Poppins" w:cs="Poppins"/>
          <w:b/>
          <w:bCs/>
          <w:sz w:val="24"/>
          <w:szCs w:val="24"/>
        </w:rPr>
      </w:pPr>
      <w:r w:rsidRPr="00CE6799">
        <w:rPr>
          <w:rFonts w:ascii="Poppins" w:hAnsi="Poppins" w:cs="Poppins"/>
          <w:b/>
          <w:bCs/>
          <w:sz w:val="24"/>
          <w:szCs w:val="24"/>
        </w:rPr>
        <w:t xml:space="preserve">01 Fonte de alimentação 12v </w:t>
      </w:r>
    </w:p>
    <w:p w14:paraId="396BF529" w14:textId="77777777" w:rsidR="00CE6799" w:rsidRPr="00CE6799" w:rsidRDefault="00CE6799" w:rsidP="00CE6799">
      <w:pPr>
        <w:rPr>
          <w:rFonts w:ascii="Poppins" w:hAnsi="Poppins" w:cs="Poppins"/>
          <w:b/>
          <w:bCs/>
          <w:sz w:val="24"/>
          <w:szCs w:val="24"/>
        </w:rPr>
      </w:pPr>
      <w:r w:rsidRPr="00CE6799">
        <w:rPr>
          <w:rFonts w:ascii="Poppins" w:hAnsi="Poppins" w:cs="Poppins"/>
          <w:b/>
          <w:bCs/>
          <w:sz w:val="24"/>
          <w:szCs w:val="24"/>
        </w:rPr>
        <w:t xml:space="preserve">01 Sensor para porta </w:t>
      </w:r>
    </w:p>
    <w:p w14:paraId="7DA8EC19" w14:textId="77777777" w:rsidR="00CE6799" w:rsidRPr="00CE6799" w:rsidRDefault="00CE6799" w:rsidP="00CE6799">
      <w:pPr>
        <w:rPr>
          <w:rFonts w:ascii="Poppins" w:hAnsi="Poppins" w:cs="Poppins"/>
          <w:b/>
          <w:bCs/>
          <w:sz w:val="24"/>
          <w:szCs w:val="24"/>
        </w:rPr>
      </w:pPr>
      <w:r w:rsidRPr="00CE6799">
        <w:rPr>
          <w:rFonts w:ascii="Poppins" w:hAnsi="Poppins" w:cs="Poppins"/>
          <w:b/>
          <w:bCs/>
          <w:sz w:val="24"/>
          <w:szCs w:val="24"/>
        </w:rPr>
        <w:t xml:space="preserve">01 Chave mestra </w:t>
      </w:r>
    </w:p>
    <w:p w14:paraId="547682DA" w14:textId="77777777" w:rsidR="00CE6799" w:rsidRPr="00CE6799" w:rsidRDefault="00CE6799" w:rsidP="00CE6799">
      <w:pPr>
        <w:rPr>
          <w:rFonts w:ascii="Poppins" w:hAnsi="Poppins" w:cs="Poppins"/>
          <w:b/>
          <w:bCs/>
          <w:sz w:val="24"/>
          <w:szCs w:val="24"/>
        </w:rPr>
      </w:pPr>
      <w:r w:rsidRPr="00CE6799">
        <w:rPr>
          <w:rFonts w:ascii="Poppins" w:hAnsi="Poppins" w:cs="Poppins"/>
          <w:b/>
          <w:bCs/>
          <w:sz w:val="24"/>
          <w:szCs w:val="24"/>
        </w:rPr>
        <w:t xml:space="preserve">05 Chaves digitais (variadas) </w:t>
      </w:r>
    </w:p>
    <w:p w14:paraId="6186C421" w14:textId="77777777" w:rsidR="00CE6799" w:rsidRPr="00CE6799" w:rsidRDefault="00CE6799" w:rsidP="00CE6799">
      <w:pPr>
        <w:rPr>
          <w:rFonts w:ascii="Poppins" w:hAnsi="Poppins" w:cs="Poppins"/>
          <w:b/>
          <w:bCs/>
          <w:sz w:val="24"/>
          <w:szCs w:val="24"/>
        </w:rPr>
      </w:pPr>
      <w:r w:rsidRPr="00CE6799">
        <w:rPr>
          <w:rFonts w:ascii="Poppins" w:hAnsi="Poppins" w:cs="Poppins"/>
          <w:b/>
          <w:bCs/>
          <w:sz w:val="24"/>
          <w:szCs w:val="24"/>
        </w:rPr>
        <w:t xml:space="preserve">01 Diodo 1N4004 </w:t>
      </w:r>
    </w:p>
    <w:p w14:paraId="0A1F0527" w14:textId="77777777" w:rsidR="00CE6799" w:rsidRPr="00CE6799" w:rsidRDefault="00CE6799" w:rsidP="00CE6799">
      <w:pPr>
        <w:rPr>
          <w:rFonts w:ascii="Poppins" w:hAnsi="Poppins" w:cs="Poppins"/>
          <w:b/>
          <w:bCs/>
          <w:sz w:val="24"/>
          <w:szCs w:val="24"/>
        </w:rPr>
      </w:pPr>
      <w:r w:rsidRPr="00CE6799">
        <w:rPr>
          <w:rFonts w:ascii="Poppins" w:hAnsi="Poppins" w:cs="Poppins"/>
          <w:b/>
          <w:bCs/>
          <w:sz w:val="24"/>
          <w:szCs w:val="24"/>
        </w:rPr>
        <w:t xml:space="preserve">02 Buchas de fixação </w:t>
      </w:r>
    </w:p>
    <w:p w14:paraId="63155081" w14:textId="77777777" w:rsidR="00CE6799" w:rsidRPr="00CE6799" w:rsidRDefault="00CE6799" w:rsidP="00CE6799">
      <w:pPr>
        <w:rPr>
          <w:rFonts w:ascii="Poppins" w:hAnsi="Poppins" w:cs="Poppins"/>
          <w:b/>
          <w:bCs/>
          <w:sz w:val="24"/>
          <w:szCs w:val="24"/>
        </w:rPr>
      </w:pPr>
      <w:r w:rsidRPr="00CE6799">
        <w:rPr>
          <w:rFonts w:ascii="Poppins" w:hAnsi="Poppins" w:cs="Poppins"/>
          <w:b/>
          <w:bCs/>
          <w:sz w:val="24"/>
          <w:szCs w:val="24"/>
        </w:rPr>
        <w:t xml:space="preserve">02 Parafusos 04 * 25mm </w:t>
      </w:r>
    </w:p>
    <w:p w14:paraId="43BE4C90" w14:textId="77777777" w:rsidR="00CE6799" w:rsidRPr="00CE6799" w:rsidRDefault="00CE6799" w:rsidP="00CE6799">
      <w:pPr>
        <w:rPr>
          <w:rFonts w:ascii="Poppins" w:hAnsi="Poppins" w:cs="Poppins"/>
          <w:b/>
          <w:bCs/>
          <w:sz w:val="24"/>
          <w:szCs w:val="24"/>
        </w:rPr>
      </w:pPr>
      <w:r w:rsidRPr="00CE6799">
        <w:rPr>
          <w:rFonts w:ascii="Poppins" w:hAnsi="Poppins" w:cs="Poppins"/>
          <w:b/>
          <w:bCs/>
          <w:sz w:val="24"/>
          <w:szCs w:val="24"/>
        </w:rPr>
        <w:t xml:space="preserve">01 Chave estrela </w:t>
      </w:r>
    </w:p>
    <w:p w14:paraId="768C1922" w14:textId="77777777" w:rsidR="00CE6799" w:rsidRPr="00CE6799" w:rsidRDefault="00CE6799" w:rsidP="00CE6799">
      <w:pPr>
        <w:rPr>
          <w:rFonts w:ascii="Poppins" w:hAnsi="Poppins" w:cs="Poppins"/>
          <w:b/>
          <w:bCs/>
          <w:sz w:val="24"/>
          <w:szCs w:val="24"/>
        </w:rPr>
      </w:pPr>
      <w:r w:rsidRPr="00CE6799">
        <w:rPr>
          <w:rFonts w:ascii="Poppins" w:hAnsi="Poppins" w:cs="Poppins"/>
          <w:b/>
          <w:bCs/>
          <w:sz w:val="24"/>
          <w:szCs w:val="24"/>
        </w:rPr>
        <w:t>Manual de instruções</w:t>
      </w:r>
    </w:p>
    <w:p w14:paraId="77AD31F9" w14:textId="77777777" w:rsidR="00CE6799" w:rsidRPr="00CE6799" w:rsidRDefault="00CE6799" w:rsidP="00CE6799">
      <w:pPr>
        <w:rPr>
          <w:rFonts w:ascii="Poppins" w:hAnsi="Poppins" w:cs="Poppins"/>
          <w:b/>
          <w:bCs/>
          <w:sz w:val="24"/>
          <w:szCs w:val="24"/>
        </w:rPr>
      </w:pPr>
      <w:r w:rsidRPr="00CE6799">
        <w:rPr>
          <w:rFonts w:ascii="Poppins" w:hAnsi="Poppins" w:cs="Poppins"/>
          <w:b/>
          <w:bCs/>
          <w:sz w:val="24"/>
          <w:szCs w:val="24"/>
        </w:rPr>
        <w:t>. Dimensões controle de acesso: A8,5 x P2 x L5;</w:t>
      </w:r>
    </w:p>
    <w:p w14:paraId="4A630AC7" w14:textId="77777777" w:rsidR="00CE6799" w:rsidRPr="00CE6799" w:rsidRDefault="00CE6799" w:rsidP="00CE6799">
      <w:pPr>
        <w:rPr>
          <w:rFonts w:ascii="Poppins" w:hAnsi="Poppins" w:cs="Poppins"/>
          <w:b/>
          <w:bCs/>
          <w:sz w:val="24"/>
          <w:szCs w:val="24"/>
        </w:rPr>
      </w:pPr>
      <w:r w:rsidRPr="00CE6799">
        <w:rPr>
          <w:rFonts w:ascii="Poppins" w:hAnsi="Poppins" w:cs="Poppins"/>
          <w:b/>
          <w:bCs/>
          <w:sz w:val="24"/>
          <w:szCs w:val="24"/>
        </w:rPr>
        <w:t>. Dimensões fonte: A8 x P3 x L5;</w:t>
      </w:r>
    </w:p>
    <w:p w14:paraId="54A14EBB" w14:textId="77777777" w:rsidR="00CE6799" w:rsidRPr="00CE6799" w:rsidRDefault="00CE6799" w:rsidP="00CE6799">
      <w:pPr>
        <w:rPr>
          <w:rFonts w:ascii="Poppins" w:hAnsi="Poppins" w:cs="Poppins"/>
          <w:b/>
          <w:bCs/>
          <w:sz w:val="24"/>
          <w:szCs w:val="24"/>
        </w:rPr>
      </w:pPr>
      <w:r w:rsidRPr="00CE6799">
        <w:rPr>
          <w:rFonts w:ascii="Poppins" w:hAnsi="Poppins" w:cs="Poppins"/>
          <w:b/>
          <w:bCs/>
          <w:sz w:val="24"/>
          <w:szCs w:val="24"/>
        </w:rPr>
        <w:t>. Dimensões da caixa: A13 x P4,5 x L18;</w:t>
      </w:r>
    </w:p>
    <w:p w14:paraId="4B563EFD" w14:textId="77777777" w:rsidR="00CE6799" w:rsidRPr="00CE6799" w:rsidRDefault="00CE6799" w:rsidP="00CE6799">
      <w:pPr>
        <w:rPr>
          <w:rFonts w:ascii="Poppins" w:hAnsi="Poppins" w:cs="Poppins"/>
          <w:b/>
          <w:bCs/>
          <w:sz w:val="24"/>
          <w:szCs w:val="24"/>
        </w:rPr>
      </w:pPr>
      <w:r w:rsidRPr="00CE6799">
        <w:rPr>
          <w:rFonts w:ascii="Poppins" w:hAnsi="Poppins" w:cs="Poppins"/>
          <w:b/>
          <w:bCs/>
          <w:sz w:val="24"/>
          <w:szCs w:val="24"/>
        </w:rPr>
        <w:t>. Peso líquido médio: 94g;</w:t>
      </w:r>
    </w:p>
    <w:p w14:paraId="46BB4EB2" w14:textId="77777777" w:rsidR="00CE6799" w:rsidRPr="00CE6799" w:rsidRDefault="00CE6799" w:rsidP="00CE6799">
      <w:pPr>
        <w:rPr>
          <w:rFonts w:ascii="Poppins" w:hAnsi="Poppins" w:cs="Poppins"/>
          <w:b/>
          <w:bCs/>
          <w:sz w:val="24"/>
          <w:szCs w:val="24"/>
        </w:rPr>
      </w:pPr>
      <w:r w:rsidRPr="00CE6799">
        <w:rPr>
          <w:rFonts w:ascii="Poppins" w:hAnsi="Poppins" w:cs="Poppins"/>
          <w:b/>
          <w:bCs/>
          <w:sz w:val="24"/>
          <w:szCs w:val="24"/>
        </w:rPr>
        <w:t>. Peso bruto médio: 257g;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1022A"/>
    <w:rsid w:val="00174FD8"/>
    <w:rsid w:val="00344F76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906D00"/>
    <w:rsid w:val="009728C4"/>
    <w:rsid w:val="009D6C09"/>
    <w:rsid w:val="00A04D0E"/>
    <w:rsid w:val="00A4204F"/>
    <w:rsid w:val="00A51CC3"/>
    <w:rsid w:val="00C03E44"/>
    <w:rsid w:val="00CE6799"/>
    <w:rsid w:val="00D55601"/>
    <w:rsid w:val="00D91290"/>
    <w:rsid w:val="00DB6EA9"/>
    <w:rsid w:val="00E0235B"/>
    <w:rsid w:val="00E7555C"/>
    <w:rsid w:val="00F03F34"/>
    <w:rsid w:val="00F717C3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CE679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E6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1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ca2000s-ca2000s-wi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2024-09-05T13:34:00Z</dcterms:created>
  <dcterms:modified xsi:type="dcterms:W3CDTF">2024-09-05T13:34:00Z</dcterms:modified>
</cp:coreProperties>
</file>