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6C1E7116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7429BD" w:rsidRPr="007429BD">
        <w:rPr>
          <w:rFonts w:ascii="Poppins" w:hAnsi="Poppins" w:cs="Poppins"/>
          <w:b/>
          <w:bCs/>
          <w:sz w:val="28"/>
          <w:szCs w:val="28"/>
          <w:highlight w:val="lightGray"/>
        </w:rPr>
        <w:t>1202041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0118261E" w:rsidR="00FC61EE" w:rsidRDefault="007429BD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7429BD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https://www.aglbrasil.com/ca2000s-ca2000s-wifi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4A4851E3" w14:textId="77777777" w:rsidR="007429BD" w:rsidRPr="007429BD" w:rsidRDefault="007429BD" w:rsidP="007429BD">
      <w:pPr>
        <w:rPr>
          <w:rFonts w:ascii="Poppins" w:hAnsi="Poppins" w:cs="Poppins"/>
          <w:b/>
          <w:bCs/>
          <w:sz w:val="28"/>
          <w:szCs w:val="28"/>
        </w:rPr>
      </w:pPr>
      <w:r w:rsidRPr="007429BD">
        <w:rPr>
          <w:rFonts w:ascii="Poppins" w:hAnsi="Poppins" w:cs="Poppins"/>
          <w:b/>
          <w:bCs/>
          <w:sz w:val="28"/>
          <w:szCs w:val="28"/>
        </w:rPr>
        <w:t>Eleve o nível de controle de acesso e segurança em sua propriedade com o Controle de Acesso CA2000s Wi-Fi e Cartão RFID da AGL. Este dispositivo completo oferece uma variedade de opções para gerenciar o acesso, garantindo eficiência e controle total.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43C06F11" w14:textId="77777777" w:rsidR="007429BD" w:rsidRPr="007429BD" w:rsidRDefault="007429BD" w:rsidP="007429BD">
      <w:pPr>
        <w:rPr>
          <w:rFonts w:ascii="Poppins" w:hAnsi="Poppins" w:cs="Poppins"/>
          <w:b/>
          <w:bCs/>
          <w:sz w:val="28"/>
          <w:szCs w:val="28"/>
        </w:rPr>
      </w:pPr>
      <w:r w:rsidRPr="007429BD">
        <w:rPr>
          <w:rFonts w:ascii="Poppins" w:hAnsi="Poppins" w:cs="Poppins"/>
          <w:b/>
          <w:bCs/>
          <w:sz w:val="28"/>
          <w:szCs w:val="28"/>
        </w:rPr>
        <w:t>. Gerenciamento e abertura via cartão de proximidade RFID 125Khz e via Aplicativo Wi-Fi ou Bluetooth;</w:t>
      </w:r>
    </w:p>
    <w:p w14:paraId="4871CA9F" w14:textId="77777777" w:rsidR="007429BD" w:rsidRPr="007429BD" w:rsidRDefault="007429BD" w:rsidP="007429BD">
      <w:pPr>
        <w:rPr>
          <w:rFonts w:ascii="Poppins" w:hAnsi="Poppins" w:cs="Poppins"/>
          <w:b/>
          <w:bCs/>
          <w:sz w:val="28"/>
          <w:szCs w:val="28"/>
        </w:rPr>
      </w:pPr>
      <w:r w:rsidRPr="007429BD">
        <w:rPr>
          <w:rFonts w:ascii="Poppins" w:hAnsi="Poppins" w:cs="Poppins"/>
          <w:b/>
          <w:bCs/>
          <w:sz w:val="28"/>
          <w:szCs w:val="28"/>
        </w:rPr>
        <w:t>. Abertura ultra rápida com interface em detalhes luminosos e bip de confirmação de proximidade;</w:t>
      </w:r>
    </w:p>
    <w:p w14:paraId="507721BC" w14:textId="77777777" w:rsidR="007429BD" w:rsidRPr="007429BD" w:rsidRDefault="007429BD" w:rsidP="007429BD">
      <w:pPr>
        <w:rPr>
          <w:rFonts w:ascii="Poppins" w:hAnsi="Poppins" w:cs="Poppins"/>
          <w:b/>
          <w:bCs/>
          <w:sz w:val="28"/>
          <w:szCs w:val="28"/>
        </w:rPr>
      </w:pPr>
      <w:r w:rsidRPr="007429BD">
        <w:rPr>
          <w:rFonts w:ascii="Poppins" w:hAnsi="Poppins" w:cs="Poppins"/>
          <w:b/>
          <w:bCs/>
          <w:sz w:val="28"/>
          <w:szCs w:val="28"/>
        </w:rPr>
        <w:t xml:space="preserve">. Gerenciamento individual das </w:t>
      </w:r>
      <w:proofErr w:type="spellStart"/>
      <w:r w:rsidRPr="007429BD">
        <w:rPr>
          <w:rFonts w:ascii="Poppins" w:hAnsi="Poppins" w:cs="Poppins"/>
          <w:b/>
          <w:bCs/>
          <w:sz w:val="28"/>
          <w:szCs w:val="28"/>
        </w:rPr>
        <w:t>tags</w:t>
      </w:r>
      <w:proofErr w:type="spellEnd"/>
      <w:r w:rsidRPr="007429BD">
        <w:rPr>
          <w:rFonts w:ascii="Poppins" w:hAnsi="Poppins" w:cs="Poppins"/>
          <w:b/>
          <w:bCs/>
          <w:sz w:val="28"/>
          <w:szCs w:val="28"/>
        </w:rPr>
        <w:t xml:space="preserve"> ou cartões;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288B073B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7429BD" w:rsidRPr="007429BD">
        <w:rPr>
          <w:rFonts w:ascii="PT Sans" w:eastAsia="PT Sans" w:hAnsi="PT Sans" w:cs="PT Sans"/>
        </w:rPr>
        <w:t xml:space="preserve"> </w:t>
      </w:r>
      <w:r w:rsidR="007429BD" w:rsidRPr="007429BD">
        <w:rPr>
          <w:rFonts w:ascii="Poppins" w:hAnsi="Poppins" w:cs="Poppins"/>
          <w:b/>
          <w:bCs/>
          <w:sz w:val="24"/>
          <w:szCs w:val="24"/>
        </w:rPr>
        <w:t>Preto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655E2142" w14:textId="77777777" w:rsidR="007429BD" w:rsidRPr="007429BD" w:rsidRDefault="007429BD" w:rsidP="007429BD">
      <w:pPr>
        <w:rPr>
          <w:rFonts w:ascii="Poppins" w:hAnsi="Poppins" w:cs="Poppins"/>
          <w:b/>
          <w:bCs/>
          <w:sz w:val="24"/>
          <w:szCs w:val="24"/>
        </w:rPr>
      </w:pPr>
      <w:r w:rsidRPr="007429BD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672ED7A9" w14:textId="77777777" w:rsidR="007429BD" w:rsidRPr="007429BD" w:rsidRDefault="007429BD" w:rsidP="007429BD">
      <w:pPr>
        <w:rPr>
          <w:rFonts w:ascii="Poppins" w:hAnsi="Poppins" w:cs="Poppins"/>
          <w:b/>
          <w:bCs/>
          <w:sz w:val="24"/>
          <w:szCs w:val="24"/>
        </w:rPr>
      </w:pPr>
    </w:p>
    <w:p w14:paraId="0B1463D0" w14:textId="77777777" w:rsidR="007429BD" w:rsidRPr="007429BD" w:rsidRDefault="007429BD" w:rsidP="007429BD">
      <w:pPr>
        <w:rPr>
          <w:rFonts w:ascii="Poppins" w:hAnsi="Poppins" w:cs="Poppins"/>
          <w:b/>
          <w:bCs/>
          <w:sz w:val="24"/>
          <w:szCs w:val="24"/>
        </w:rPr>
      </w:pPr>
      <w:r w:rsidRPr="007429BD">
        <w:rPr>
          <w:rFonts w:ascii="Poppins" w:hAnsi="Poppins" w:cs="Poppins"/>
          <w:b/>
          <w:bCs/>
          <w:sz w:val="24"/>
          <w:szCs w:val="24"/>
        </w:rPr>
        <w:t>01 Ca2000s Wi-Fi</w:t>
      </w:r>
    </w:p>
    <w:p w14:paraId="2845C7E1" w14:textId="77777777" w:rsidR="007429BD" w:rsidRPr="007429BD" w:rsidRDefault="007429BD" w:rsidP="007429BD">
      <w:pPr>
        <w:rPr>
          <w:rFonts w:ascii="Poppins" w:hAnsi="Poppins" w:cs="Poppins"/>
          <w:b/>
          <w:bCs/>
          <w:sz w:val="24"/>
          <w:szCs w:val="24"/>
        </w:rPr>
      </w:pPr>
      <w:r w:rsidRPr="007429BD">
        <w:rPr>
          <w:rFonts w:ascii="Poppins" w:hAnsi="Poppins" w:cs="Poppins"/>
          <w:b/>
          <w:bCs/>
          <w:sz w:val="24"/>
          <w:szCs w:val="24"/>
        </w:rPr>
        <w:t>01 Fonte de alimentação 12v</w:t>
      </w:r>
    </w:p>
    <w:p w14:paraId="1811C7C0" w14:textId="77777777" w:rsidR="007429BD" w:rsidRPr="007429BD" w:rsidRDefault="007429BD" w:rsidP="007429BD">
      <w:pPr>
        <w:rPr>
          <w:rFonts w:ascii="Poppins" w:hAnsi="Poppins" w:cs="Poppins"/>
          <w:b/>
          <w:bCs/>
          <w:sz w:val="24"/>
          <w:szCs w:val="24"/>
        </w:rPr>
      </w:pPr>
      <w:r w:rsidRPr="007429BD">
        <w:rPr>
          <w:rFonts w:ascii="Poppins" w:hAnsi="Poppins" w:cs="Poppins"/>
          <w:b/>
          <w:bCs/>
          <w:sz w:val="24"/>
          <w:szCs w:val="24"/>
        </w:rPr>
        <w:t xml:space="preserve">05 Chaves digitais RFID 125 </w:t>
      </w:r>
      <w:proofErr w:type="spellStart"/>
      <w:r w:rsidRPr="007429BD">
        <w:rPr>
          <w:rFonts w:ascii="Poppins" w:hAnsi="Poppins" w:cs="Poppins"/>
          <w:b/>
          <w:bCs/>
          <w:sz w:val="24"/>
          <w:szCs w:val="24"/>
        </w:rPr>
        <w:t>Khz</w:t>
      </w:r>
      <w:proofErr w:type="spellEnd"/>
    </w:p>
    <w:p w14:paraId="7D28CF63" w14:textId="77777777" w:rsidR="007429BD" w:rsidRPr="007429BD" w:rsidRDefault="007429BD" w:rsidP="007429BD">
      <w:pPr>
        <w:rPr>
          <w:rFonts w:ascii="Poppins" w:hAnsi="Poppins" w:cs="Poppins"/>
          <w:b/>
          <w:bCs/>
          <w:sz w:val="24"/>
          <w:szCs w:val="24"/>
        </w:rPr>
      </w:pPr>
      <w:r w:rsidRPr="007429BD">
        <w:rPr>
          <w:rFonts w:ascii="Poppins" w:hAnsi="Poppins" w:cs="Poppins"/>
          <w:b/>
          <w:bCs/>
          <w:sz w:val="24"/>
          <w:szCs w:val="24"/>
        </w:rPr>
        <w:t>01 Sensor para porta</w:t>
      </w:r>
    </w:p>
    <w:p w14:paraId="21A9037A" w14:textId="77777777" w:rsidR="007429BD" w:rsidRPr="007429BD" w:rsidRDefault="007429BD" w:rsidP="007429BD">
      <w:pPr>
        <w:rPr>
          <w:rFonts w:ascii="Poppins" w:hAnsi="Poppins" w:cs="Poppins"/>
          <w:b/>
          <w:bCs/>
          <w:sz w:val="24"/>
          <w:szCs w:val="24"/>
        </w:rPr>
      </w:pPr>
      <w:r w:rsidRPr="007429BD">
        <w:rPr>
          <w:rFonts w:ascii="Poppins" w:hAnsi="Poppins" w:cs="Poppins"/>
          <w:b/>
          <w:bCs/>
          <w:sz w:val="24"/>
          <w:szCs w:val="24"/>
        </w:rPr>
        <w:t>01 Diodo 1N4004</w:t>
      </w:r>
    </w:p>
    <w:p w14:paraId="6BF71232" w14:textId="77777777" w:rsidR="007429BD" w:rsidRPr="007429BD" w:rsidRDefault="007429BD" w:rsidP="007429BD">
      <w:pPr>
        <w:rPr>
          <w:rFonts w:ascii="Poppins" w:hAnsi="Poppins" w:cs="Poppins"/>
          <w:b/>
          <w:bCs/>
          <w:sz w:val="24"/>
          <w:szCs w:val="24"/>
        </w:rPr>
      </w:pPr>
      <w:r w:rsidRPr="007429BD">
        <w:rPr>
          <w:rFonts w:ascii="Poppins" w:hAnsi="Poppins" w:cs="Poppins"/>
          <w:b/>
          <w:bCs/>
          <w:sz w:val="24"/>
          <w:szCs w:val="24"/>
        </w:rPr>
        <w:t>01 Kit de fixação</w:t>
      </w:r>
    </w:p>
    <w:p w14:paraId="0081EED2" w14:textId="77777777" w:rsidR="007429BD" w:rsidRPr="007429BD" w:rsidRDefault="007429BD" w:rsidP="007429BD">
      <w:pPr>
        <w:rPr>
          <w:rFonts w:ascii="Poppins" w:hAnsi="Poppins" w:cs="Poppins"/>
          <w:b/>
          <w:bCs/>
          <w:sz w:val="24"/>
          <w:szCs w:val="24"/>
        </w:rPr>
      </w:pPr>
      <w:r w:rsidRPr="007429BD">
        <w:rPr>
          <w:rFonts w:ascii="Poppins" w:hAnsi="Poppins" w:cs="Poppins"/>
          <w:b/>
          <w:bCs/>
          <w:sz w:val="24"/>
          <w:szCs w:val="24"/>
        </w:rPr>
        <w:t>. Dimensões controle de acesso: A9 x P2 x L5;</w:t>
      </w:r>
    </w:p>
    <w:p w14:paraId="13B39C13" w14:textId="77777777" w:rsidR="007429BD" w:rsidRPr="007429BD" w:rsidRDefault="007429BD" w:rsidP="007429BD">
      <w:pPr>
        <w:rPr>
          <w:rFonts w:ascii="Poppins" w:hAnsi="Poppins" w:cs="Poppins"/>
          <w:b/>
          <w:bCs/>
          <w:sz w:val="24"/>
          <w:szCs w:val="24"/>
        </w:rPr>
      </w:pPr>
      <w:r w:rsidRPr="007429BD">
        <w:rPr>
          <w:rFonts w:ascii="Poppins" w:hAnsi="Poppins" w:cs="Poppins"/>
          <w:b/>
          <w:bCs/>
          <w:sz w:val="24"/>
          <w:szCs w:val="24"/>
        </w:rPr>
        <w:t>. Dimensões fonte: A8 x P3 x L5;</w:t>
      </w:r>
    </w:p>
    <w:p w14:paraId="6C7737B4" w14:textId="77777777" w:rsidR="007429BD" w:rsidRPr="007429BD" w:rsidRDefault="007429BD" w:rsidP="007429BD">
      <w:pPr>
        <w:rPr>
          <w:rFonts w:ascii="Poppins" w:hAnsi="Poppins" w:cs="Poppins"/>
          <w:b/>
          <w:bCs/>
          <w:sz w:val="24"/>
          <w:szCs w:val="24"/>
        </w:rPr>
      </w:pPr>
      <w:r w:rsidRPr="007429BD">
        <w:rPr>
          <w:rFonts w:ascii="Poppins" w:hAnsi="Poppins" w:cs="Poppins"/>
          <w:b/>
          <w:bCs/>
          <w:sz w:val="24"/>
          <w:szCs w:val="24"/>
        </w:rPr>
        <w:t>. Dimensões da caixa: A12,5 x P4,5 x L18;</w:t>
      </w:r>
    </w:p>
    <w:p w14:paraId="34A0DF94" w14:textId="77777777" w:rsidR="007429BD" w:rsidRPr="007429BD" w:rsidRDefault="007429BD" w:rsidP="007429BD">
      <w:pPr>
        <w:rPr>
          <w:rFonts w:ascii="Poppins" w:hAnsi="Poppins" w:cs="Poppins"/>
          <w:b/>
          <w:bCs/>
          <w:sz w:val="24"/>
          <w:szCs w:val="24"/>
        </w:rPr>
      </w:pPr>
      <w:r w:rsidRPr="007429BD">
        <w:rPr>
          <w:rFonts w:ascii="Poppins" w:hAnsi="Poppins" w:cs="Poppins"/>
          <w:b/>
          <w:bCs/>
          <w:sz w:val="24"/>
          <w:szCs w:val="24"/>
        </w:rPr>
        <w:t>. Peso líquido médio: 150g;</w:t>
      </w:r>
    </w:p>
    <w:p w14:paraId="1AADF148" w14:textId="77777777" w:rsidR="007429BD" w:rsidRPr="007429BD" w:rsidRDefault="007429BD" w:rsidP="007429BD">
      <w:pPr>
        <w:rPr>
          <w:rFonts w:ascii="Poppins" w:hAnsi="Poppins" w:cs="Poppins"/>
          <w:b/>
          <w:bCs/>
          <w:sz w:val="24"/>
          <w:szCs w:val="24"/>
        </w:rPr>
      </w:pPr>
      <w:r w:rsidRPr="007429BD">
        <w:rPr>
          <w:rFonts w:ascii="Poppins" w:hAnsi="Poppins" w:cs="Poppins"/>
          <w:b/>
          <w:bCs/>
          <w:sz w:val="24"/>
          <w:szCs w:val="24"/>
        </w:rPr>
        <w:t>. Peso bruto médio: 286g;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1022A"/>
    <w:rsid w:val="00174FD8"/>
    <w:rsid w:val="00344F76"/>
    <w:rsid w:val="00357B87"/>
    <w:rsid w:val="003F04DF"/>
    <w:rsid w:val="004177F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429BD"/>
    <w:rsid w:val="00793176"/>
    <w:rsid w:val="007C29DE"/>
    <w:rsid w:val="007E06C9"/>
    <w:rsid w:val="008411BF"/>
    <w:rsid w:val="00865B88"/>
    <w:rsid w:val="00881946"/>
    <w:rsid w:val="00902A51"/>
    <w:rsid w:val="00906D00"/>
    <w:rsid w:val="009728C4"/>
    <w:rsid w:val="009D6C09"/>
    <w:rsid w:val="00A4204F"/>
    <w:rsid w:val="00A51CC3"/>
    <w:rsid w:val="00C03E44"/>
    <w:rsid w:val="00D55601"/>
    <w:rsid w:val="00D91290"/>
    <w:rsid w:val="00DB6EA9"/>
    <w:rsid w:val="00E0235B"/>
    <w:rsid w:val="00E7555C"/>
    <w:rsid w:val="00F03F34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7429B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42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ca2000s-ca2000s-wi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2024-09-05T13:40:00Z</dcterms:created>
  <dcterms:modified xsi:type="dcterms:W3CDTF">2024-09-05T13:40:00Z</dcterms:modified>
</cp:coreProperties>
</file>