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25ED6A63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412C59" w:rsidRPr="00412C59">
        <w:rPr>
          <w:rFonts w:ascii="Poppins" w:hAnsi="Poppins" w:cs="Poppins"/>
          <w:b/>
          <w:bCs/>
          <w:sz w:val="28"/>
          <w:szCs w:val="28"/>
          <w:highlight w:val="lightGray"/>
        </w:rPr>
        <w:t>1203004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EF1B31D" w:rsidR="00FC61EE" w:rsidRDefault="00412C59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412C59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https://www.aglbrasil.com/acionadores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CF604E7" w14:textId="77777777" w:rsidR="00412C59" w:rsidRPr="00412C59" w:rsidRDefault="00412C59" w:rsidP="00412C59">
      <w:pPr>
        <w:rPr>
          <w:rFonts w:ascii="Poppins" w:hAnsi="Poppins" w:cs="Poppins"/>
          <w:b/>
          <w:bCs/>
          <w:sz w:val="28"/>
          <w:szCs w:val="28"/>
        </w:rPr>
      </w:pPr>
      <w:r w:rsidRPr="00412C59">
        <w:rPr>
          <w:rFonts w:ascii="Poppins" w:hAnsi="Poppins" w:cs="Poppins"/>
          <w:b/>
          <w:bCs/>
          <w:sz w:val="28"/>
          <w:szCs w:val="28"/>
        </w:rPr>
        <w:t>A Botoeira Dupla BT-D da AGL é ideal para o controle de fechaduras elétricas 12V, fechaduras eletroímãs 12V e outros dispositivos eletrônicos que utilizam acionamentos por contato seco NA/NF. Com um design robusto e durável, essa botoeira é projetada para instalação sobrepor, garantindo facilidade e praticidade na instalação.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2B849849" w14:textId="77777777" w:rsidR="00412C59" w:rsidRPr="00412C59" w:rsidRDefault="00412C59" w:rsidP="00412C59">
      <w:pPr>
        <w:rPr>
          <w:rFonts w:ascii="Poppins" w:hAnsi="Poppins" w:cs="Poppins"/>
          <w:b/>
          <w:bCs/>
          <w:sz w:val="28"/>
          <w:szCs w:val="28"/>
        </w:rPr>
      </w:pPr>
      <w:r w:rsidRPr="00412C59">
        <w:rPr>
          <w:rFonts w:ascii="Poppins" w:hAnsi="Poppins" w:cs="Poppins"/>
          <w:b/>
          <w:bCs/>
          <w:sz w:val="28"/>
          <w:szCs w:val="28"/>
        </w:rPr>
        <w:t>. Acionamentos via contato seco NA/NF;</w:t>
      </w:r>
    </w:p>
    <w:p w14:paraId="18D2EAC2" w14:textId="77777777" w:rsidR="00412C59" w:rsidRPr="00412C59" w:rsidRDefault="00412C59" w:rsidP="00412C59">
      <w:pPr>
        <w:rPr>
          <w:rFonts w:ascii="Poppins" w:hAnsi="Poppins" w:cs="Poppins"/>
          <w:b/>
          <w:bCs/>
          <w:sz w:val="28"/>
          <w:szCs w:val="28"/>
        </w:rPr>
      </w:pPr>
      <w:r w:rsidRPr="00412C59">
        <w:rPr>
          <w:rFonts w:ascii="Poppins" w:hAnsi="Poppins" w:cs="Poppins"/>
          <w:b/>
          <w:bCs/>
          <w:sz w:val="28"/>
          <w:szCs w:val="28"/>
        </w:rPr>
        <w:t xml:space="preserve">. Acionamento duplo por botão; </w:t>
      </w:r>
    </w:p>
    <w:p w14:paraId="6E84DDD4" w14:textId="77777777" w:rsidR="00412C59" w:rsidRPr="00412C59" w:rsidRDefault="00412C59" w:rsidP="00412C59">
      <w:pPr>
        <w:rPr>
          <w:rFonts w:ascii="Poppins" w:hAnsi="Poppins" w:cs="Poppins"/>
          <w:b/>
          <w:bCs/>
          <w:sz w:val="28"/>
          <w:szCs w:val="28"/>
        </w:rPr>
      </w:pPr>
      <w:r w:rsidRPr="00412C59">
        <w:rPr>
          <w:rFonts w:ascii="Poppins" w:hAnsi="Poppins" w:cs="Poppins"/>
          <w:b/>
          <w:bCs/>
          <w:sz w:val="28"/>
          <w:szCs w:val="28"/>
        </w:rPr>
        <w:t>. Modelo de instalação: Sobrepor;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C506409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412C59" w:rsidRPr="00412C59">
        <w:rPr>
          <w:rFonts w:ascii="PT Sans" w:eastAsia="PT Sans" w:hAnsi="PT Sans" w:cs="PT Sans"/>
        </w:rPr>
        <w:t xml:space="preserve"> </w:t>
      </w:r>
      <w:r w:rsidR="00412C59" w:rsidRPr="00412C59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E995368" w14:textId="77777777" w:rsidR="00412C59" w:rsidRPr="00412C59" w:rsidRDefault="00412C59" w:rsidP="00412C59">
      <w:pPr>
        <w:rPr>
          <w:rFonts w:ascii="Poppins" w:hAnsi="Poppins" w:cs="Poppins"/>
          <w:b/>
          <w:bCs/>
          <w:sz w:val="24"/>
          <w:szCs w:val="24"/>
        </w:rPr>
      </w:pPr>
      <w:r w:rsidRPr="00412C59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B218A08" w14:textId="77777777" w:rsidR="00412C59" w:rsidRPr="00412C59" w:rsidRDefault="00412C59" w:rsidP="00412C59">
      <w:pPr>
        <w:rPr>
          <w:rFonts w:ascii="Poppins" w:hAnsi="Poppins" w:cs="Poppins"/>
          <w:b/>
          <w:bCs/>
          <w:sz w:val="24"/>
          <w:szCs w:val="24"/>
        </w:rPr>
      </w:pPr>
    </w:p>
    <w:p w14:paraId="00B9392A" w14:textId="77777777" w:rsidR="00412C59" w:rsidRPr="00412C59" w:rsidRDefault="00412C59" w:rsidP="00412C59">
      <w:pPr>
        <w:rPr>
          <w:rFonts w:ascii="Poppins" w:hAnsi="Poppins" w:cs="Poppins"/>
          <w:b/>
          <w:bCs/>
          <w:sz w:val="24"/>
          <w:szCs w:val="24"/>
        </w:rPr>
      </w:pPr>
      <w:r w:rsidRPr="00412C59">
        <w:rPr>
          <w:rFonts w:ascii="Poppins" w:hAnsi="Poppins" w:cs="Poppins"/>
          <w:b/>
          <w:bCs/>
          <w:sz w:val="24"/>
          <w:szCs w:val="24"/>
        </w:rPr>
        <w:t xml:space="preserve">01 botoeira dupla BT-D com fio </w:t>
      </w:r>
    </w:p>
    <w:p w14:paraId="5CD2B53B" w14:textId="77777777" w:rsidR="00412C59" w:rsidRPr="00412C59" w:rsidRDefault="00412C59" w:rsidP="00412C59">
      <w:pPr>
        <w:rPr>
          <w:rFonts w:ascii="Poppins" w:hAnsi="Poppins" w:cs="Poppins"/>
          <w:b/>
          <w:bCs/>
          <w:sz w:val="24"/>
          <w:szCs w:val="24"/>
        </w:rPr>
      </w:pPr>
      <w:r w:rsidRPr="00412C59">
        <w:rPr>
          <w:rFonts w:ascii="Poppins" w:hAnsi="Poppins" w:cs="Poppins"/>
          <w:b/>
          <w:bCs/>
          <w:sz w:val="24"/>
          <w:szCs w:val="24"/>
        </w:rPr>
        <w:t>. Dimensões: A9 x P3 x L5;</w:t>
      </w:r>
    </w:p>
    <w:p w14:paraId="1A7F8263" w14:textId="77777777" w:rsidR="00412C59" w:rsidRPr="00412C59" w:rsidRDefault="00412C59" w:rsidP="00412C59">
      <w:pPr>
        <w:rPr>
          <w:rFonts w:ascii="Poppins" w:hAnsi="Poppins" w:cs="Poppins"/>
          <w:b/>
          <w:bCs/>
          <w:sz w:val="24"/>
          <w:szCs w:val="24"/>
        </w:rPr>
      </w:pPr>
      <w:r w:rsidRPr="00412C59">
        <w:rPr>
          <w:rFonts w:ascii="Poppins" w:hAnsi="Poppins" w:cs="Poppins"/>
          <w:b/>
          <w:bCs/>
          <w:sz w:val="24"/>
          <w:szCs w:val="24"/>
        </w:rPr>
        <w:t>. Dimensões da caixa: A12 x P4 x L5,8;</w:t>
      </w:r>
    </w:p>
    <w:p w14:paraId="28B9C8C3" w14:textId="77777777" w:rsidR="00412C59" w:rsidRPr="00412C59" w:rsidRDefault="00412C59" w:rsidP="00412C59">
      <w:pPr>
        <w:rPr>
          <w:rFonts w:ascii="Poppins" w:hAnsi="Poppins" w:cs="Poppins"/>
          <w:b/>
          <w:bCs/>
          <w:sz w:val="24"/>
          <w:szCs w:val="24"/>
        </w:rPr>
      </w:pPr>
      <w:r w:rsidRPr="00412C59">
        <w:rPr>
          <w:rFonts w:ascii="Poppins" w:hAnsi="Poppins" w:cs="Poppins"/>
          <w:b/>
          <w:bCs/>
          <w:sz w:val="24"/>
          <w:szCs w:val="24"/>
        </w:rPr>
        <w:t>. Peso líquido médio: 45g;</w:t>
      </w:r>
    </w:p>
    <w:p w14:paraId="7A57AE8A" w14:textId="77777777" w:rsidR="00412C59" w:rsidRPr="00412C59" w:rsidRDefault="00412C59" w:rsidP="00412C59">
      <w:pPr>
        <w:rPr>
          <w:rFonts w:ascii="Poppins" w:hAnsi="Poppins" w:cs="Poppins"/>
          <w:b/>
          <w:bCs/>
          <w:sz w:val="24"/>
          <w:szCs w:val="24"/>
        </w:rPr>
      </w:pPr>
      <w:r w:rsidRPr="00412C59">
        <w:rPr>
          <w:rFonts w:ascii="Poppins" w:hAnsi="Poppins" w:cs="Poppins"/>
          <w:b/>
          <w:bCs/>
          <w:sz w:val="24"/>
          <w:szCs w:val="24"/>
        </w:rPr>
        <w:t>. Peso bruto médio: 61g;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12C59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92EED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12C5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2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acionado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2024-09-04T19:58:00Z</dcterms:created>
  <dcterms:modified xsi:type="dcterms:W3CDTF">2024-09-04T19:58:00Z</dcterms:modified>
</cp:coreProperties>
</file>