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E7B3C0A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13F0F" w:rsidRPr="00113F0F">
        <w:rPr>
          <w:rFonts w:ascii="Poppins" w:hAnsi="Poppins" w:cs="Poppins"/>
          <w:b/>
          <w:bCs/>
          <w:sz w:val="28"/>
          <w:szCs w:val="28"/>
          <w:highlight w:val="lightGray"/>
        </w:rPr>
        <w:t>1203056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F7498A8" w:rsidR="00FC61EE" w:rsidRDefault="00113F0F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113F0F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https://www.aglbrasil.com/acionador-sem-toque-infra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03A08E4" w14:textId="77777777" w:rsidR="00113F0F" w:rsidRPr="00113F0F" w:rsidRDefault="00113F0F" w:rsidP="00113F0F">
      <w:pPr>
        <w:rPr>
          <w:rFonts w:ascii="Poppins" w:hAnsi="Poppins" w:cs="Poppins"/>
          <w:b/>
          <w:bCs/>
          <w:sz w:val="28"/>
          <w:szCs w:val="28"/>
        </w:rPr>
      </w:pPr>
      <w:r w:rsidRPr="00113F0F">
        <w:rPr>
          <w:rFonts w:ascii="Poppins" w:hAnsi="Poppins" w:cs="Poppins"/>
          <w:b/>
          <w:bCs/>
          <w:sz w:val="28"/>
          <w:szCs w:val="28"/>
        </w:rPr>
        <w:t xml:space="preserve">O Acionador sem Toque da AGL é a escolha perfeita para quem busca uma solução avançada e inovadora em controle de acionamento. Com sua tecnologia </w:t>
      </w:r>
      <w:proofErr w:type="spellStart"/>
      <w:r w:rsidRPr="00113F0F">
        <w:rPr>
          <w:rFonts w:ascii="Poppins" w:hAnsi="Poppins" w:cs="Poppins"/>
          <w:b/>
          <w:bCs/>
          <w:sz w:val="28"/>
          <w:szCs w:val="28"/>
        </w:rPr>
        <w:t>touchless</w:t>
      </w:r>
      <w:proofErr w:type="spellEnd"/>
      <w:r w:rsidRPr="00113F0F">
        <w:rPr>
          <w:rFonts w:ascii="Poppins" w:hAnsi="Poppins" w:cs="Poppins"/>
          <w:b/>
          <w:bCs/>
          <w:sz w:val="28"/>
          <w:szCs w:val="28"/>
        </w:rPr>
        <w:t>, não é necessário tocar no dispositivo para realizar o acionamento, proporcionando maior higiene e comodidade.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2DA5B8B" w14:textId="77777777" w:rsidR="00113F0F" w:rsidRPr="00113F0F" w:rsidRDefault="00113F0F" w:rsidP="00113F0F">
      <w:pPr>
        <w:rPr>
          <w:rFonts w:ascii="Poppins" w:hAnsi="Poppins" w:cs="Poppins"/>
          <w:b/>
          <w:bCs/>
          <w:sz w:val="28"/>
          <w:szCs w:val="28"/>
        </w:rPr>
      </w:pPr>
      <w:r w:rsidRPr="00113F0F">
        <w:rPr>
          <w:rFonts w:ascii="Poppins" w:hAnsi="Poppins" w:cs="Poppins"/>
          <w:b/>
          <w:bCs/>
          <w:sz w:val="28"/>
          <w:szCs w:val="28"/>
        </w:rPr>
        <w:t xml:space="preserve">Acionamento de lâmpadas; </w:t>
      </w:r>
    </w:p>
    <w:p w14:paraId="7DF6BB89" w14:textId="77777777" w:rsidR="00113F0F" w:rsidRPr="00113F0F" w:rsidRDefault="00113F0F" w:rsidP="00113F0F">
      <w:pPr>
        <w:rPr>
          <w:rFonts w:ascii="Poppins" w:hAnsi="Poppins" w:cs="Poppins"/>
          <w:b/>
          <w:bCs/>
          <w:sz w:val="28"/>
          <w:szCs w:val="28"/>
        </w:rPr>
      </w:pPr>
      <w:r w:rsidRPr="00113F0F">
        <w:rPr>
          <w:rFonts w:ascii="Poppins" w:hAnsi="Poppins" w:cs="Poppins"/>
          <w:b/>
          <w:bCs/>
          <w:sz w:val="28"/>
          <w:szCs w:val="28"/>
        </w:rPr>
        <w:t xml:space="preserve">Acionamento programável; </w:t>
      </w:r>
    </w:p>
    <w:p w14:paraId="7D856104" w14:textId="77777777" w:rsidR="00113F0F" w:rsidRPr="00113F0F" w:rsidRDefault="00113F0F" w:rsidP="00113F0F">
      <w:pPr>
        <w:rPr>
          <w:rFonts w:ascii="Poppins" w:hAnsi="Poppins" w:cs="Poppins"/>
          <w:b/>
          <w:bCs/>
          <w:sz w:val="28"/>
          <w:szCs w:val="28"/>
        </w:rPr>
      </w:pPr>
      <w:r w:rsidRPr="00113F0F">
        <w:rPr>
          <w:rFonts w:ascii="Poppins" w:hAnsi="Poppins" w:cs="Poppins"/>
          <w:b/>
          <w:bCs/>
          <w:sz w:val="28"/>
          <w:szCs w:val="28"/>
        </w:rPr>
        <w:t>Ajuste de sensibilidade.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00894C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13F0F" w:rsidRPr="00113F0F">
        <w:rPr>
          <w:rFonts w:ascii="PT Sans" w:eastAsia="PT Sans" w:hAnsi="PT Sans" w:cs="PT Sans"/>
        </w:rPr>
        <w:t xml:space="preserve"> </w:t>
      </w:r>
      <w:r w:rsidR="00113F0F" w:rsidRPr="00113F0F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69331BB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7E78B5A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</w:p>
    <w:p w14:paraId="68D9F347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>01 Acionador sem toque infravermelho modelo de sobrepor</w:t>
      </w:r>
    </w:p>
    <w:p w14:paraId="0C56E71A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7CEC9108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 xml:space="preserve">. Dimensões: A9 x P3 x L5 </w:t>
      </w:r>
    </w:p>
    <w:p w14:paraId="1A84CFC7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>. Dimensões da caixa: A12 x P4 x L5,5</w:t>
      </w:r>
    </w:p>
    <w:p w14:paraId="7423C01C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>. Peso líquido médio: 74g</w:t>
      </w:r>
    </w:p>
    <w:p w14:paraId="1A8DE291" w14:textId="77777777" w:rsidR="00113F0F" w:rsidRPr="00113F0F" w:rsidRDefault="00113F0F" w:rsidP="00113F0F">
      <w:pPr>
        <w:rPr>
          <w:rFonts w:ascii="Poppins" w:hAnsi="Poppins" w:cs="Poppins"/>
          <w:b/>
          <w:bCs/>
          <w:sz w:val="24"/>
          <w:szCs w:val="24"/>
        </w:rPr>
      </w:pPr>
      <w:r w:rsidRPr="00113F0F">
        <w:rPr>
          <w:rFonts w:ascii="Poppins" w:hAnsi="Poppins" w:cs="Poppins"/>
          <w:b/>
          <w:bCs/>
          <w:sz w:val="24"/>
          <w:szCs w:val="24"/>
        </w:rPr>
        <w:t>. Peso bruto médio: 90g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13F0F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8F7CF0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13F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3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-sem-toque-inf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2024-09-04T19:23:00Z</dcterms:created>
  <dcterms:modified xsi:type="dcterms:W3CDTF">2024-09-04T19:23:00Z</dcterms:modified>
</cp:coreProperties>
</file>