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469F29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422E2" w:rsidRPr="006422E2">
        <w:rPr>
          <w:rFonts w:ascii="Poppins" w:hAnsi="Poppins" w:cs="Poppins"/>
          <w:b/>
          <w:bCs/>
          <w:sz w:val="28"/>
          <w:szCs w:val="28"/>
          <w:highlight w:val="lightGray"/>
        </w:rPr>
        <w:t>1203066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A6D10DE" w:rsidR="00FC61EE" w:rsidRDefault="006422E2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422E2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https://www.aglbrasil.com/aciondorsemtoqueinox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52DDFFE" w14:textId="77777777" w:rsidR="006422E2" w:rsidRPr="006422E2" w:rsidRDefault="006422E2" w:rsidP="006422E2">
      <w:pPr>
        <w:rPr>
          <w:rFonts w:ascii="Poppins" w:hAnsi="Poppins" w:cs="Poppins"/>
          <w:b/>
          <w:bCs/>
          <w:sz w:val="28"/>
          <w:szCs w:val="28"/>
        </w:rPr>
      </w:pPr>
      <w:r w:rsidRPr="006422E2">
        <w:rPr>
          <w:rFonts w:ascii="Poppins" w:hAnsi="Poppins" w:cs="Poppins"/>
          <w:b/>
          <w:bCs/>
          <w:sz w:val="28"/>
          <w:szCs w:val="28"/>
        </w:rPr>
        <w:t>O Acionador Sem Toque INOX da AGL é a escolha perfeita para quem busca um controle de acesso moderno, seguro e higiênico. Com design elegante em aço inoxidável, este modelo é perfeito para aplicações que requerem sofisticação e alta resistência.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FE7DD15" w14:textId="77777777" w:rsidR="006422E2" w:rsidRPr="006422E2" w:rsidRDefault="006422E2" w:rsidP="006422E2">
      <w:pPr>
        <w:rPr>
          <w:rFonts w:ascii="Poppins" w:hAnsi="Poppins" w:cs="Poppins"/>
          <w:b/>
          <w:bCs/>
          <w:sz w:val="28"/>
          <w:szCs w:val="28"/>
        </w:rPr>
      </w:pPr>
      <w:r w:rsidRPr="006422E2">
        <w:rPr>
          <w:rFonts w:ascii="Poppins" w:hAnsi="Poppins" w:cs="Poppins"/>
          <w:b/>
          <w:bCs/>
          <w:sz w:val="28"/>
          <w:szCs w:val="28"/>
        </w:rPr>
        <w:t>. Modelo: Acionador IR inox;</w:t>
      </w:r>
    </w:p>
    <w:p w14:paraId="0D193F7B" w14:textId="77777777" w:rsidR="006422E2" w:rsidRPr="006422E2" w:rsidRDefault="006422E2" w:rsidP="006422E2">
      <w:pPr>
        <w:rPr>
          <w:rFonts w:ascii="Poppins" w:hAnsi="Poppins" w:cs="Poppins"/>
          <w:b/>
          <w:bCs/>
          <w:sz w:val="28"/>
          <w:szCs w:val="28"/>
        </w:rPr>
      </w:pPr>
      <w:r w:rsidRPr="006422E2">
        <w:rPr>
          <w:rFonts w:ascii="Poppins" w:hAnsi="Poppins" w:cs="Poppins"/>
          <w:b/>
          <w:bCs/>
          <w:sz w:val="28"/>
          <w:szCs w:val="28"/>
        </w:rPr>
        <w:t>. Aciona fechaduras elétricas, eletroímã e outros dispositivos eletrônicos;</w:t>
      </w:r>
    </w:p>
    <w:p w14:paraId="1CA504CA" w14:textId="77777777" w:rsidR="006422E2" w:rsidRPr="006422E2" w:rsidRDefault="006422E2" w:rsidP="006422E2">
      <w:pPr>
        <w:rPr>
          <w:rFonts w:ascii="Poppins" w:hAnsi="Poppins" w:cs="Poppins"/>
          <w:b/>
          <w:bCs/>
          <w:sz w:val="28"/>
          <w:szCs w:val="28"/>
        </w:rPr>
      </w:pPr>
      <w:r w:rsidRPr="006422E2">
        <w:rPr>
          <w:rFonts w:ascii="Poppins" w:hAnsi="Poppins" w:cs="Poppins"/>
          <w:b/>
          <w:bCs/>
          <w:sz w:val="28"/>
          <w:szCs w:val="28"/>
        </w:rPr>
        <w:t xml:space="preserve">. Tecnologia de acionamento </w:t>
      </w:r>
      <w:proofErr w:type="spellStart"/>
      <w:r w:rsidRPr="006422E2">
        <w:rPr>
          <w:rFonts w:ascii="Poppins" w:hAnsi="Poppins" w:cs="Poppins"/>
          <w:b/>
          <w:bCs/>
          <w:sz w:val="28"/>
          <w:szCs w:val="28"/>
        </w:rPr>
        <w:t>touchless</w:t>
      </w:r>
      <w:proofErr w:type="spellEnd"/>
      <w:r w:rsidRPr="006422E2">
        <w:rPr>
          <w:rFonts w:ascii="Poppins" w:hAnsi="Poppins" w:cs="Poppins"/>
          <w:b/>
          <w:bCs/>
          <w:sz w:val="28"/>
          <w:szCs w:val="28"/>
        </w:rPr>
        <w:t>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684F24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422E2" w:rsidRPr="006422E2">
        <w:rPr>
          <w:rFonts w:ascii="PT Sans" w:eastAsia="PT Sans" w:hAnsi="PT Sans" w:cs="PT Sans"/>
        </w:rPr>
        <w:t xml:space="preserve"> </w:t>
      </w:r>
      <w:r w:rsidR="006422E2" w:rsidRPr="006422E2">
        <w:rPr>
          <w:rFonts w:ascii="Poppins" w:hAnsi="Poppins" w:cs="Poppins"/>
          <w:b/>
          <w:bCs/>
          <w:sz w:val="24"/>
          <w:szCs w:val="24"/>
        </w:rPr>
        <w:t>Inox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5E61204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</w:p>
    <w:p w14:paraId="364DD25C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28BE205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</w:p>
    <w:p w14:paraId="2B6AC86A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 xml:space="preserve">01 Acionador IR sem toque sobrepor </w:t>
      </w:r>
    </w:p>
    <w:p w14:paraId="3A9741E1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7C7377E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. Dimensões: A12 x P1 x L7</w:t>
      </w:r>
    </w:p>
    <w:p w14:paraId="10A8C60D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. Dimensões da caixa: A11,5 x P4,5 x L16,5</w:t>
      </w:r>
    </w:p>
    <w:p w14:paraId="35C29C11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. Peso líquido médio: 61g</w:t>
      </w:r>
    </w:p>
    <w:p w14:paraId="05EA0CA0" w14:textId="77777777" w:rsidR="006422E2" w:rsidRPr="006422E2" w:rsidRDefault="006422E2" w:rsidP="006422E2">
      <w:pPr>
        <w:rPr>
          <w:rFonts w:ascii="Poppins" w:hAnsi="Poppins" w:cs="Poppins"/>
          <w:b/>
          <w:bCs/>
          <w:sz w:val="24"/>
          <w:szCs w:val="24"/>
        </w:rPr>
      </w:pPr>
      <w:r w:rsidRPr="006422E2">
        <w:rPr>
          <w:rFonts w:ascii="Poppins" w:hAnsi="Poppins" w:cs="Poppins"/>
          <w:b/>
          <w:bCs/>
          <w:sz w:val="24"/>
          <w:szCs w:val="24"/>
        </w:rPr>
        <w:t>. Peso bruto médio: 119g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422E2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A1BC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422E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2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dorsemtoquein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2024-09-04T17:31:00Z</dcterms:created>
  <dcterms:modified xsi:type="dcterms:W3CDTF">2024-09-04T17:31:00Z</dcterms:modified>
</cp:coreProperties>
</file>