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A3C503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C6C68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C6C68" w:rsidRPr="004C6C68">
        <w:rPr>
          <w:rFonts w:ascii="Poppins" w:hAnsi="Poppins" w:cs="Poppins"/>
          <w:b/>
          <w:bCs/>
          <w:sz w:val="28"/>
          <w:szCs w:val="28"/>
          <w:highlight w:val="lightGray"/>
        </w:rPr>
        <w:t>1302003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D60C407" w:rsidR="00FC61EE" w:rsidRDefault="004C6C68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4C6C68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https://www.aglbrasil.com/trava-lateral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EF93C2E" w14:textId="77777777" w:rsidR="004C6C68" w:rsidRPr="004C6C68" w:rsidRDefault="004C6C68" w:rsidP="004C6C68">
      <w:pPr>
        <w:rPr>
          <w:rFonts w:ascii="Poppins" w:hAnsi="Poppins" w:cs="Poppins"/>
          <w:b/>
          <w:bCs/>
          <w:sz w:val="28"/>
          <w:szCs w:val="28"/>
        </w:rPr>
      </w:pPr>
      <w:r w:rsidRPr="004C6C68">
        <w:rPr>
          <w:rFonts w:ascii="Poppins" w:hAnsi="Poppins" w:cs="Poppins"/>
          <w:b/>
          <w:bCs/>
          <w:sz w:val="28"/>
          <w:szCs w:val="28"/>
        </w:rPr>
        <w:t>A Fechadura Lateral Tetra Chave da AGL é a opção perfeita para quem busca segurança e eficiência para portas basculantes de aço. Seu sistema de trava tipo pino, juntamente com o tambor de latão e engrenagem reforçada em aço, garantem um mecanismo resistente e confiável para proteger o acesso ao seu imóvel.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39C0B45" w14:textId="77777777" w:rsidR="004C6C68" w:rsidRPr="004C6C68" w:rsidRDefault="004C6C68" w:rsidP="004C6C68">
      <w:pPr>
        <w:rPr>
          <w:rFonts w:ascii="Poppins" w:hAnsi="Poppins" w:cs="Poppins"/>
          <w:b/>
          <w:bCs/>
          <w:sz w:val="28"/>
          <w:szCs w:val="28"/>
        </w:rPr>
      </w:pPr>
      <w:r w:rsidRPr="004C6C68">
        <w:rPr>
          <w:rFonts w:ascii="Poppins" w:hAnsi="Poppins" w:cs="Poppins"/>
          <w:b/>
          <w:bCs/>
          <w:sz w:val="28"/>
          <w:szCs w:val="28"/>
        </w:rPr>
        <w:t>. Sistema de trava tipo pino;</w:t>
      </w:r>
    </w:p>
    <w:p w14:paraId="5469348D" w14:textId="77777777" w:rsidR="004C6C68" w:rsidRPr="004C6C68" w:rsidRDefault="004C6C68" w:rsidP="004C6C68">
      <w:pPr>
        <w:rPr>
          <w:rFonts w:ascii="Poppins" w:hAnsi="Poppins" w:cs="Poppins"/>
          <w:b/>
          <w:bCs/>
          <w:sz w:val="28"/>
          <w:szCs w:val="28"/>
        </w:rPr>
      </w:pPr>
      <w:r w:rsidRPr="004C6C68">
        <w:rPr>
          <w:rFonts w:ascii="Poppins" w:hAnsi="Poppins" w:cs="Poppins"/>
          <w:b/>
          <w:bCs/>
          <w:sz w:val="28"/>
          <w:szCs w:val="28"/>
        </w:rPr>
        <w:t>. Tambor de latão com engrenagem reforçada em aço;</w:t>
      </w:r>
    </w:p>
    <w:p w14:paraId="6311E0EF" w14:textId="77777777" w:rsidR="004C6C68" w:rsidRPr="004C6C68" w:rsidRDefault="004C6C68" w:rsidP="004C6C68">
      <w:pPr>
        <w:rPr>
          <w:rFonts w:ascii="Poppins" w:hAnsi="Poppins" w:cs="Poppins"/>
          <w:b/>
          <w:bCs/>
          <w:sz w:val="28"/>
          <w:szCs w:val="28"/>
        </w:rPr>
      </w:pPr>
      <w:r w:rsidRPr="004C6C68">
        <w:rPr>
          <w:rFonts w:ascii="Poppins" w:hAnsi="Poppins" w:cs="Poppins"/>
          <w:b/>
          <w:bCs/>
          <w:sz w:val="28"/>
          <w:szCs w:val="28"/>
        </w:rPr>
        <w:t>. Fechadura de instalação na lâmina da porta de aço;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194F38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C6C68" w:rsidRPr="004C6C68">
        <w:rPr>
          <w:rFonts w:ascii="PT Sans" w:eastAsia="PT Sans" w:hAnsi="PT Sans" w:cs="PT Sans"/>
        </w:rPr>
        <w:t xml:space="preserve"> </w:t>
      </w:r>
      <w:r w:rsidR="004C6C68" w:rsidRPr="004C6C68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8109B8C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</w:p>
    <w:p w14:paraId="202C1DEE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78505A8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</w:p>
    <w:p w14:paraId="2536E1D6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 xml:space="preserve">02 Fechaduras laterais tetra </w:t>
      </w:r>
    </w:p>
    <w:p w14:paraId="4582A67C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02 Chaves tetra</w:t>
      </w:r>
    </w:p>
    <w:p w14:paraId="4039B16C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005855EE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. Dimensões: A4,5 x P2 x L17;</w:t>
      </w:r>
    </w:p>
    <w:p w14:paraId="57E528D5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. Dimensões da caixa: A6,5 x P5,2 x L22,2;</w:t>
      </w:r>
    </w:p>
    <w:p w14:paraId="0D5C5504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. Peso líquido médio: 563g;</w:t>
      </w:r>
    </w:p>
    <w:p w14:paraId="2A362FF4" w14:textId="77777777" w:rsidR="004C6C68" w:rsidRPr="004C6C68" w:rsidRDefault="004C6C68" w:rsidP="004C6C68">
      <w:pPr>
        <w:rPr>
          <w:rFonts w:ascii="Poppins" w:hAnsi="Poppins" w:cs="Poppins"/>
          <w:b/>
          <w:bCs/>
          <w:sz w:val="24"/>
          <w:szCs w:val="24"/>
        </w:rPr>
      </w:pPr>
      <w:r w:rsidRPr="004C6C68">
        <w:rPr>
          <w:rFonts w:ascii="Poppins" w:hAnsi="Poppins" w:cs="Poppins"/>
          <w:b/>
          <w:bCs/>
          <w:sz w:val="24"/>
          <w:szCs w:val="24"/>
        </w:rPr>
        <w:t>. Peso bruto médio: 583g;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4C6C68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E12CF3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C6C6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6C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trava-later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2024-08-26T17:40:00Z</dcterms:created>
  <dcterms:modified xsi:type="dcterms:W3CDTF">2024-08-26T17:40:00Z</dcterms:modified>
</cp:coreProperties>
</file>